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Theme="majorEastAsia" w:hAnsiTheme="majorEastAsia" w:eastAsiaTheme="majorEastAsia"/>
          <w:sz w:val="24"/>
        </w:rPr>
      </w:pPr>
      <w:r>
        <w:rPr>
          <w:rFonts w:hint="eastAsia" w:asciiTheme="majorEastAsia" w:hAnsiTheme="majorEastAsia" w:eastAsiaTheme="majorEastAsia"/>
          <w:sz w:val="24"/>
        </w:rPr>
        <w:t>鹿児島県西之表市（種子島）地域おこし協力隊員</w:t>
      </w:r>
    </w:p>
    <w:p>
      <w:pPr>
        <w:pStyle w:val="0"/>
        <w:jc w:val="center"/>
        <w:rPr>
          <w:rFonts w:hint="default" w:asciiTheme="majorEastAsia" w:hAnsiTheme="majorEastAsia" w:eastAsiaTheme="majorEastAsia"/>
          <w:sz w:val="24"/>
        </w:rPr>
      </w:pPr>
      <w:r>
        <w:rPr>
          <w:rFonts w:hint="eastAsia" w:asciiTheme="majorEastAsia" w:hAnsiTheme="majorEastAsia" w:eastAsiaTheme="majorEastAsia"/>
          <w:sz w:val="24"/>
        </w:rPr>
        <w:t>募集要領　</w:t>
      </w:r>
      <w:r>
        <w:rPr>
          <w:rFonts w:hint="eastAsia" w:asciiTheme="majorEastAsia" w:hAnsiTheme="majorEastAsia" w:eastAsiaTheme="majorEastAsia"/>
          <w:b w:val="1"/>
          <w:sz w:val="24"/>
        </w:rPr>
        <w:t>＜青果市場・地域農業支援担当＞</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338"/>
        <w:gridCol w:w="7007"/>
      </w:tblGrid>
      <w:tr>
        <w:trPr/>
        <w:tc>
          <w:tcPr>
            <w:tcW w:w="1251" w:type="pct"/>
            <w:vAlign w:val="center"/>
          </w:tcPr>
          <w:p>
            <w:pPr>
              <w:pStyle w:val="0"/>
              <w:jc w:val="distribute"/>
              <w:rPr>
                <w:rFonts w:hint="default" w:asciiTheme="majorEastAsia" w:hAnsiTheme="majorEastAsia" w:eastAsiaTheme="majorEastAsia"/>
                <w:sz w:val="24"/>
              </w:rPr>
            </w:pPr>
            <w:r>
              <w:rPr>
                <w:rFonts w:hint="eastAsia" w:asciiTheme="majorEastAsia" w:hAnsiTheme="majorEastAsia" w:eastAsiaTheme="majorEastAsia"/>
                <w:b w:val="1"/>
                <w:kern w:val="0"/>
                <w:sz w:val="24"/>
              </w:rPr>
              <w:t>募集人員</w:t>
            </w:r>
          </w:p>
        </w:tc>
        <w:tc>
          <w:tcPr>
            <w:tcW w:w="3749" w:type="pct"/>
            <w:vAlign w:val="top"/>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１人</w:t>
            </w:r>
          </w:p>
        </w:tc>
      </w:tr>
      <w:tr>
        <w:trPr/>
        <w:tc>
          <w:tcPr>
            <w:tcW w:w="1251" w:type="pct"/>
            <w:vAlign w:val="center"/>
          </w:tcPr>
          <w:p>
            <w:pPr>
              <w:pStyle w:val="0"/>
              <w:jc w:val="distribute"/>
              <w:rPr>
                <w:rFonts w:hint="default" w:asciiTheme="majorEastAsia" w:hAnsiTheme="majorEastAsia" w:eastAsiaTheme="majorEastAsia"/>
                <w:b w:val="1"/>
                <w:sz w:val="24"/>
              </w:rPr>
            </w:pPr>
            <w:r>
              <w:rPr>
                <w:rFonts w:hint="eastAsia" w:asciiTheme="majorEastAsia" w:hAnsiTheme="majorEastAsia" w:eastAsiaTheme="majorEastAsia"/>
                <w:b w:val="1"/>
                <w:sz w:val="24"/>
              </w:rPr>
              <w:t>勤務地</w:t>
            </w:r>
          </w:p>
        </w:tc>
        <w:tc>
          <w:tcPr>
            <w:tcW w:w="3749" w:type="pct"/>
            <w:vAlign w:val="top"/>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鹿児島県西之表市役所　農林水産課（種子島地方卸売市場）</w:t>
            </w:r>
          </w:p>
        </w:tc>
      </w:tr>
      <w:tr>
        <w:trPr/>
        <w:tc>
          <w:tcPr>
            <w:tcW w:w="1251" w:type="pct"/>
            <w:vAlign w:val="center"/>
          </w:tcPr>
          <w:p>
            <w:pPr>
              <w:pStyle w:val="0"/>
              <w:jc w:val="distribute"/>
              <w:rPr>
                <w:rFonts w:hint="default" w:asciiTheme="majorEastAsia" w:hAnsiTheme="majorEastAsia" w:eastAsiaTheme="majorEastAsia"/>
                <w:b w:val="1"/>
                <w:sz w:val="24"/>
              </w:rPr>
            </w:pPr>
            <w:r>
              <w:rPr>
                <w:rFonts w:hint="eastAsia" w:asciiTheme="majorEastAsia" w:hAnsiTheme="majorEastAsia" w:eastAsiaTheme="majorEastAsia"/>
                <w:b w:val="1"/>
                <w:sz w:val="24"/>
              </w:rPr>
              <w:t>主な活動内容</w:t>
            </w:r>
          </w:p>
        </w:tc>
        <w:tc>
          <w:tcPr>
            <w:tcW w:w="3749" w:type="pct"/>
            <w:vAlign w:val="top"/>
          </w:tcPr>
          <w:p>
            <w:pPr>
              <w:pStyle w:val="0"/>
              <w:rPr>
                <w:rFonts w:hint="default" w:asciiTheme="majorEastAsia" w:hAnsiTheme="majorEastAsia" w:eastAsiaTheme="majorEastAsia"/>
                <w:b w:val="1"/>
                <w:sz w:val="24"/>
                <w:u w:val="single" w:color="auto"/>
              </w:rPr>
            </w:pPr>
            <w:r>
              <w:rPr>
                <w:rFonts w:hint="eastAsia" w:asciiTheme="majorEastAsia" w:hAnsiTheme="majorEastAsia" w:eastAsiaTheme="majorEastAsia"/>
                <w:b w:val="1"/>
                <w:sz w:val="24"/>
                <w:u w:val="single" w:color="auto"/>
              </w:rPr>
              <w:t>①青果市場の流通改善に向けた支援</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（１）市場の現状把握及び改善検討</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（２）市場取引量の確保（新品目・出荷者掘起し）</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（３）市場活性化に向けた企画</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（４）新たな流通・販売体系の検討等</w:t>
            </w:r>
          </w:p>
          <w:p>
            <w:pPr>
              <w:pStyle w:val="0"/>
              <w:rPr>
                <w:rFonts w:hint="default" w:asciiTheme="majorEastAsia" w:hAnsiTheme="majorEastAsia" w:eastAsiaTheme="majorEastAsia"/>
                <w:b w:val="1"/>
                <w:sz w:val="24"/>
                <w:u w:val="single" w:color="auto"/>
              </w:rPr>
            </w:pPr>
            <w:r>
              <w:rPr>
                <w:rFonts w:hint="eastAsia" w:asciiTheme="majorEastAsia" w:hAnsiTheme="majorEastAsia" w:eastAsiaTheme="majorEastAsia"/>
                <w:b w:val="1"/>
                <w:sz w:val="24"/>
                <w:u w:val="single" w:color="auto"/>
              </w:rPr>
              <w:t>②地域農産物（近郊園芸等）調査・魅力発信・担い手発掘</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（１）生産・流通状況の実態調査</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（２）農産物や生産者（生涯現役社会）の魅力発信</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（３）新規就農・出荷への繋ぎ込み支援等</w:t>
            </w:r>
          </w:p>
          <w:p>
            <w:pPr>
              <w:pStyle w:val="0"/>
              <w:rPr>
                <w:rFonts w:hint="default" w:asciiTheme="majorEastAsia" w:hAnsiTheme="majorEastAsia" w:eastAsiaTheme="majorEastAsia"/>
                <w:b w:val="1"/>
                <w:sz w:val="24"/>
                <w:u w:val="single" w:color="auto"/>
              </w:rPr>
            </w:pPr>
            <w:bookmarkStart w:id="0" w:name="_GoBack"/>
            <w:bookmarkEnd w:id="0"/>
            <w:r>
              <w:rPr>
                <w:rFonts w:hint="eastAsia" w:asciiTheme="majorEastAsia" w:hAnsiTheme="majorEastAsia" w:eastAsiaTheme="majorEastAsia"/>
                <w:b w:val="1"/>
                <w:sz w:val="24"/>
                <w:u w:val="single" w:color="auto"/>
              </w:rPr>
              <w:t>③その他、行政が指示する活動及び自己活動</w:t>
            </w:r>
          </w:p>
          <w:p>
            <w:pPr>
              <w:pStyle w:val="0"/>
              <w:ind w:firstLine="225" w:firstLineChars="100"/>
              <w:rPr>
                <w:rFonts w:hint="default" w:asciiTheme="majorEastAsia" w:hAnsiTheme="majorEastAsia" w:eastAsiaTheme="majorEastAsia"/>
                <w:sz w:val="24"/>
              </w:rPr>
            </w:pPr>
            <w:r>
              <w:rPr>
                <w:rFonts w:hint="eastAsia" w:asciiTheme="majorEastAsia" w:hAnsiTheme="majorEastAsia" w:eastAsiaTheme="majorEastAsia"/>
                <w:sz w:val="24"/>
              </w:rPr>
              <w:t>協力隊同士での意見交換や任期後、本市に定住することを目的とする自己活動（起業に向けた準備等）。</w:t>
            </w:r>
          </w:p>
        </w:tc>
      </w:tr>
      <w:tr>
        <w:trPr/>
        <w:tc>
          <w:tcPr>
            <w:tcW w:w="1251" w:type="pct"/>
            <w:vAlign w:val="center"/>
          </w:tcPr>
          <w:p>
            <w:pPr>
              <w:pStyle w:val="0"/>
              <w:jc w:val="distribute"/>
              <w:rPr>
                <w:rFonts w:hint="default" w:asciiTheme="majorEastAsia" w:hAnsiTheme="majorEastAsia" w:eastAsiaTheme="majorEastAsia"/>
                <w:sz w:val="24"/>
              </w:rPr>
            </w:pPr>
            <w:r>
              <w:rPr>
                <w:rFonts w:hint="eastAsia" w:asciiTheme="majorEastAsia" w:hAnsiTheme="majorEastAsia" w:eastAsiaTheme="majorEastAsia"/>
                <w:b w:val="1"/>
                <w:sz w:val="24"/>
              </w:rPr>
              <w:t>募集対象</w:t>
            </w:r>
          </w:p>
        </w:tc>
        <w:tc>
          <w:tcPr>
            <w:tcW w:w="3749" w:type="pct"/>
            <w:vAlign w:val="top"/>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w:t>
            </w:r>
            <w:r>
              <w:rPr>
                <w:rFonts w:hint="eastAsia" w:asciiTheme="majorEastAsia" w:hAnsiTheme="majorEastAsia" w:eastAsiaTheme="majorEastAsia"/>
                <w:sz w:val="24"/>
              </w:rPr>
              <w:t>45</w:t>
            </w:r>
            <w:r>
              <w:rPr>
                <w:rFonts w:hint="eastAsia" w:asciiTheme="majorEastAsia" w:hAnsiTheme="majorEastAsia" w:eastAsiaTheme="majorEastAsia"/>
                <w:sz w:val="24"/>
              </w:rPr>
              <w:t>歳以上の方</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・現在、３大都市圏をはじめとする都市地域等（条件不利地を含まない市町村）に在住し、任用日以降に住民票を西之表市に異動させて移住できる方</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・心身ともに健康で誠実に職務を行うことのできる方</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・地域住民と積極的にコミュニケーションを図り、精力的に活動できる方</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・最長３年間の活動終了後も西之表市に定住し、就業・起業する意欲のある方</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・パソコンの基本操作（ワード・エクセル等）及び</w:t>
            </w:r>
            <w:r>
              <w:rPr>
                <w:rFonts w:hint="eastAsia" w:asciiTheme="majorEastAsia" w:hAnsiTheme="majorEastAsia" w:eastAsiaTheme="majorEastAsia"/>
                <w:sz w:val="24"/>
              </w:rPr>
              <w:t>SNS</w:t>
            </w:r>
            <w:r>
              <w:rPr>
                <w:rFonts w:hint="eastAsia" w:asciiTheme="majorEastAsia" w:hAnsiTheme="majorEastAsia" w:eastAsiaTheme="majorEastAsia"/>
                <w:sz w:val="24"/>
              </w:rPr>
              <w:t>等が活用できる方</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・普通自動車運転免許を取得し、運転が可能な方（</w:t>
            </w:r>
            <w:r>
              <w:rPr>
                <w:rFonts w:hint="eastAsia" w:asciiTheme="majorEastAsia" w:hAnsiTheme="majorEastAsia" w:eastAsiaTheme="majorEastAsia"/>
                <w:sz w:val="24"/>
              </w:rPr>
              <w:t>AT</w:t>
            </w:r>
            <w:r>
              <w:rPr>
                <w:rFonts w:hint="eastAsia" w:asciiTheme="majorEastAsia" w:hAnsiTheme="majorEastAsia" w:eastAsiaTheme="majorEastAsia"/>
                <w:sz w:val="24"/>
              </w:rPr>
              <w:t>限定不可）</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・西之表市の条例及び規則等を遵守し、職務命令に従うことができる方</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・地方公務員法第</w:t>
            </w:r>
            <w:r>
              <w:rPr>
                <w:rFonts w:hint="eastAsia" w:asciiTheme="majorEastAsia" w:hAnsiTheme="majorEastAsia" w:eastAsiaTheme="majorEastAsia"/>
                <w:sz w:val="24"/>
              </w:rPr>
              <w:t>16</w:t>
            </w:r>
            <w:r>
              <w:rPr>
                <w:rFonts w:hint="eastAsia" w:asciiTheme="majorEastAsia" w:hAnsiTheme="majorEastAsia" w:eastAsiaTheme="majorEastAsia"/>
                <w:sz w:val="24"/>
              </w:rPr>
              <w:t>条に規定する欠格条項に該当しない方</w:t>
            </w:r>
          </w:p>
        </w:tc>
      </w:tr>
      <w:tr>
        <w:trPr/>
        <w:tc>
          <w:tcPr>
            <w:tcW w:w="1251" w:type="pct"/>
            <w:vAlign w:val="center"/>
          </w:tcPr>
          <w:p>
            <w:pPr>
              <w:pStyle w:val="0"/>
              <w:jc w:val="distribute"/>
              <w:rPr>
                <w:rFonts w:hint="default" w:asciiTheme="majorEastAsia" w:hAnsiTheme="majorEastAsia" w:eastAsiaTheme="majorEastAsia"/>
                <w:b w:val="1"/>
                <w:sz w:val="24"/>
              </w:rPr>
            </w:pPr>
            <w:r>
              <w:rPr>
                <w:rFonts w:hint="eastAsia" w:asciiTheme="majorEastAsia" w:hAnsiTheme="majorEastAsia" w:eastAsiaTheme="majorEastAsia"/>
                <w:b w:val="1"/>
                <w:sz w:val="24"/>
              </w:rPr>
              <w:t>求める人物像</w:t>
            </w:r>
          </w:p>
        </w:tc>
        <w:tc>
          <w:tcPr>
            <w:tcW w:w="3749" w:type="pct"/>
            <w:vAlign w:val="top"/>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・スーパー、商社、卸売、小売、</w:t>
            </w:r>
            <w:r>
              <w:rPr>
                <w:rFonts w:hint="eastAsia" w:asciiTheme="majorEastAsia" w:hAnsiTheme="majorEastAsia" w:eastAsiaTheme="majorEastAsia"/>
                <w:sz w:val="24"/>
              </w:rPr>
              <w:t>EC</w:t>
            </w:r>
            <w:r>
              <w:rPr>
                <w:rFonts w:hint="eastAsia" w:asciiTheme="majorEastAsia" w:hAnsiTheme="majorEastAsia" w:eastAsiaTheme="majorEastAsia"/>
                <w:sz w:val="24"/>
              </w:rPr>
              <w:t>サイトなどの業界で、仕入れ・販売・店舗運営などの実務経験がある方</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・ニーズ等を分析し、商品企画やプロモーションを行ったり、ＳＮＳ等で情報発信した経験のある方</w:t>
            </w:r>
          </w:p>
          <w:p>
            <w:pPr>
              <w:pStyle w:val="0"/>
              <w:ind w:left="450" w:hanging="450" w:hangingChars="200"/>
              <w:rPr>
                <w:rFonts w:hint="default" w:asciiTheme="majorEastAsia" w:hAnsiTheme="majorEastAsia" w:eastAsiaTheme="majorEastAsia"/>
                <w:sz w:val="24"/>
              </w:rPr>
            </w:pPr>
            <w:r>
              <w:rPr>
                <w:rFonts w:hint="eastAsia" w:asciiTheme="majorEastAsia" w:hAnsiTheme="majorEastAsia" w:eastAsiaTheme="majorEastAsia"/>
                <w:sz w:val="24"/>
              </w:rPr>
              <w:t>・地方創生やアグリビジネス（農業ビジネス）に興味があり、現場</w:t>
            </w:r>
          </w:p>
          <w:p>
            <w:pPr>
              <w:pStyle w:val="0"/>
              <w:ind w:left="450" w:hanging="450" w:hangingChars="200"/>
              <w:rPr>
                <w:rFonts w:hint="default" w:asciiTheme="majorEastAsia" w:hAnsiTheme="majorEastAsia" w:eastAsiaTheme="majorEastAsia"/>
                <w:sz w:val="24"/>
              </w:rPr>
            </w:pPr>
            <w:r>
              <w:rPr>
                <w:rFonts w:hint="eastAsia" w:asciiTheme="majorEastAsia" w:hAnsiTheme="majorEastAsia" w:eastAsiaTheme="majorEastAsia"/>
                <w:sz w:val="24"/>
              </w:rPr>
              <w:t>（農家）に足を運んで課題解決に並走できる方</w:t>
            </w:r>
          </w:p>
          <w:p>
            <w:pPr>
              <w:pStyle w:val="0"/>
              <w:ind w:left="450" w:hanging="450" w:hangingChars="200"/>
              <w:rPr>
                <w:rFonts w:hint="default" w:asciiTheme="majorEastAsia" w:hAnsiTheme="majorEastAsia" w:eastAsiaTheme="majorEastAsia"/>
                <w:sz w:val="24"/>
              </w:rPr>
            </w:pPr>
            <w:r>
              <w:rPr>
                <w:rFonts w:hint="eastAsia" w:asciiTheme="majorEastAsia" w:hAnsiTheme="majorEastAsia" w:eastAsiaTheme="majorEastAsia"/>
                <w:sz w:val="24"/>
              </w:rPr>
              <w:t>・生産農家等の声に十分耳を傾け、コミュニケーションを大事にで</w:t>
            </w:r>
          </w:p>
          <w:p>
            <w:pPr>
              <w:pStyle w:val="0"/>
              <w:ind w:left="450" w:hanging="450" w:hangingChars="200"/>
              <w:rPr>
                <w:rFonts w:hint="default" w:asciiTheme="majorEastAsia" w:hAnsiTheme="majorEastAsia" w:eastAsiaTheme="majorEastAsia"/>
                <w:b w:val="1"/>
                <w:color w:val="FF0000"/>
                <w:sz w:val="24"/>
              </w:rPr>
            </w:pPr>
            <w:r>
              <w:rPr>
                <w:rFonts w:hint="eastAsia" w:asciiTheme="majorEastAsia" w:hAnsiTheme="majorEastAsia" w:eastAsiaTheme="majorEastAsia"/>
                <w:sz w:val="24"/>
              </w:rPr>
              <w:t>きる方</w:t>
            </w:r>
          </w:p>
        </w:tc>
      </w:tr>
      <w:tr>
        <w:trPr/>
        <w:tc>
          <w:tcPr>
            <w:tcW w:w="1251" w:type="pct"/>
            <w:vAlign w:val="center"/>
          </w:tcPr>
          <w:p>
            <w:pPr>
              <w:pStyle w:val="0"/>
              <w:jc w:val="distribute"/>
              <w:rPr>
                <w:rFonts w:hint="default" w:asciiTheme="majorEastAsia" w:hAnsiTheme="majorEastAsia" w:eastAsiaTheme="majorEastAsia"/>
                <w:b w:val="1"/>
                <w:sz w:val="24"/>
              </w:rPr>
            </w:pPr>
            <w:r>
              <w:rPr>
                <w:rFonts w:hint="eastAsia" w:asciiTheme="majorEastAsia" w:hAnsiTheme="majorEastAsia" w:eastAsiaTheme="majorEastAsia"/>
                <w:b w:val="1"/>
                <w:sz w:val="24"/>
              </w:rPr>
              <w:t>雇用形態</w:t>
            </w:r>
          </w:p>
        </w:tc>
        <w:tc>
          <w:tcPr>
            <w:tcW w:w="3749" w:type="pct"/>
            <w:vAlign w:val="top"/>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・西之表市会計年度任用職員（パートタイム）として西之表市長が任用します。</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任用期間は、令和９年度の任用日から令和１０年３月３１日までとします。なお、年度ごとに再度任用の可否を判断し、最長３年間活動を延長することができます。ただし、協力隊員として相応しくないと判断した場合は、任期期間中であってもその職を解くことができるものとします。</w:t>
            </w:r>
          </w:p>
        </w:tc>
      </w:tr>
      <w:tr>
        <w:trPr/>
        <w:tc>
          <w:tcPr>
            <w:tcW w:w="1251" w:type="pct"/>
            <w:vAlign w:val="center"/>
          </w:tcPr>
          <w:p>
            <w:pPr>
              <w:pStyle w:val="0"/>
              <w:jc w:val="distribute"/>
              <w:rPr>
                <w:rFonts w:hint="default" w:asciiTheme="majorEastAsia" w:hAnsiTheme="majorEastAsia" w:eastAsiaTheme="majorEastAsia"/>
                <w:b w:val="1"/>
                <w:sz w:val="24"/>
              </w:rPr>
            </w:pPr>
            <w:r>
              <w:rPr>
                <w:rFonts w:hint="eastAsia" w:asciiTheme="majorEastAsia" w:hAnsiTheme="majorEastAsia" w:eastAsiaTheme="majorEastAsia"/>
                <w:b w:val="1"/>
                <w:sz w:val="24"/>
              </w:rPr>
              <w:t>任用時期</w:t>
            </w:r>
          </w:p>
        </w:tc>
        <w:tc>
          <w:tcPr>
            <w:tcW w:w="3749" w:type="pct"/>
            <w:vAlign w:val="top"/>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令和９年４月１日</w:t>
            </w:r>
          </w:p>
        </w:tc>
      </w:tr>
      <w:tr>
        <w:trPr/>
        <w:tc>
          <w:tcPr>
            <w:tcW w:w="1251" w:type="pct"/>
            <w:vAlign w:val="center"/>
          </w:tcPr>
          <w:p>
            <w:pPr>
              <w:pStyle w:val="0"/>
              <w:jc w:val="distribute"/>
              <w:rPr>
                <w:rFonts w:hint="default" w:asciiTheme="majorEastAsia" w:hAnsiTheme="majorEastAsia" w:eastAsiaTheme="majorEastAsia"/>
                <w:b w:val="1"/>
                <w:sz w:val="24"/>
              </w:rPr>
            </w:pPr>
            <w:r>
              <w:rPr>
                <w:rFonts w:hint="eastAsia" w:asciiTheme="majorEastAsia" w:hAnsiTheme="majorEastAsia" w:eastAsiaTheme="majorEastAsia"/>
                <w:b w:val="1"/>
                <w:sz w:val="24"/>
              </w:rPr>
              <w:t>給与・保険等</w:t>
            </w:r>
          </w:p>
        </w:tc>
        <w:tc>
          <w:tcPr>
            <w:tcW w:w="3749" w:type="pct"/>
            <w:vAlign w:val="top"/>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・時給</w:t>
            </w:r>
            <w:r>
              <w:rPr>
                <w:rFonts w:hint="eastAsia" w:asciiTheme="majorEastAsia" w:hAnsiTheme="majorEastAsia" w:eastAsiaTheme="majorEastAsia"/>
                <w:sz w:val="24"/>
              </w:rPr>
              <w:t>1,203</w:t>
            </w:r>
            <w:r>
              <w:rPr>
                <w:rFonts w:hint="eastAsia" w:asciiTheme="majorEastAsia" w:hAnsiTheme="majorEastAsia" w:eastAsiaTheme="majorEastAsia"/>
                <w:sz w:val="24"/>
              </w:rPr>
              <w:t>円～</w:t>
            </w:r>
            <w:r>
              <w:rPr>
                <w:rFonts w:hint="eastAsia" w:asciiTheme="majorEastAsia" w:hAnsiTheme="majorEastAsia" w:eastAsiaTheme="majorEastAsia"/>
                <w:sz w:val="24"/>
              </w:rPr>
              <w:t>1,348</w:t>
            </w:r>
            <w:r>
              <w:rPr>
                <w:rFonts w:hint="eastAsia" w:asciiTheme="majorEastAsia" w:hAnsiTheme="majorEastAsia" w:eastAsiaTheme="majorEastAsia"/>
                <w:sz w:val="24"/>
              </w:rPr>
              <w:t>円（月額</w:t>
            </w:r>
            <w:r>
              <w:rPr>
                <w:rFonts w:hint="eastAsia" w:asciiTheme="majorEastAsia" w:hAnsiTheme="majorEastAsia" w:eastAsiaTheme="majorEastAsia"/>
                <w:sz w:val="24"/>
              </w:rPr>
              <w:t>167,818</w:t>
            </w:r>
            <w:r>
              <w:rPr>
                <w:rFonts w:hint="eastAsia" w:asciiTheme="majorEastAsia" w:hAnsiTheme="majorEastAsia" w:eastAsiaTheme="majorEastAsia"/>
                <w:sz w:val="24"/>
              </w:rPr>
              <w:t>～</w:t>
            </w:r>
            <w:r>
              <w:rPr>
                <w:rFonts w:hint="eastAsia" w:asciiTheme="majorEastAsia" w:hAnsiTheme="majorEastAsia" w:eastAsiaTheme="majorEastAsia"/>
                <w:sz w:val="24"/>
              </w:rPr>
              <w:t>188,046</w:t>
            </w:r>
            <w:r>
              <w:rPr>
                <w:rFonts w:hint="eastAsia" w:asciiTheme="majorEastAsia" w:hAnsiTheme="majorEastAsia" w:eastAsiaTheme="majorEastAsia"/>
                <w:sz w:val="24"/>
              </w:rPr>
              <w:t>円）</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・期末手当（年２回支給）</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・時間外勤務手当</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・通勤手当</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・社会保険（健康保険・厚生年金・雇用保険）に加入</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※上記は、令和８年４月１日現在の内容。また、本市関係条例並びに規則等が改正された場合は変更される場合があります。</w:t>
            </w:r>
          </w:p>
        </w:tc>
      </w:tr>
      <w:tr>
        <w:trPr/>
        <w:tc>
          <w:tcPr>
            <w:tcW w:w="1251" w:type="pct"/>
            <w:vAlign w:val="center"/>
          </w:tcPr>
          <w:p>
            <w:pPr>
              <w:pStyle w:val="0"/>
              <w:jc w:val="distribute"/>
              <w:rPr>
                <w:rFonts w:hint="default" w:asciiTheme="majorEastAsia" w:hAnsiTheme="majorEastAsia" w:eastAsiaTheme="majorEastAsia"/>
                <w:b w:val="1"/>
                <w:sz w:val="24"/>
              </w:rPr>
            </w:pPr>
            <w:r>
              <w:rPr>
                <w:rFonts w:hint="eastAsia" w:asciiTheme="majorEastAsia" w:hAnsiTheme="majorEastAsia" w:eastAsiaTheme="majorEastAsia"/>
                <w:b w:val="1"/>
                <w:sz w:val="24"/>
              </w:rPr>
              <w:t>勤務日</w:t>
            </w:r>
          </w:p>
        </w:tc>
        <w:tc>
          <w:tcPr>
            <w:tcW w:w="3749" w:type="pct"/>
            <w:vAlign w:val="top"/>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月１８日勤務</w:t>
            </w:r>
          </w:p>
        </w:tc>
      </w:tr>
      <w:tr>
        <w:trPr/>
        <w:tc>
          <w:tcPr>
            <w:tcW w:w="1251" w:type="pct"/>
            <w:vAlign w:val="center"/>
          </w:tcPr>
          <w:p>
            <w:pPr>
              <w:pStyle w:val="0"/>
              <w:jc w:val="distribute"/>
              <w:rPr>
                <w:rFonts w:hint="default" w:asciiTheme="majorEastAsia" w:hAnsiTheme="majorEastAsia" w:eastAsiaTheme="majorEastAsia"/>
                <w:b w:val="1"/>
                <w:sz w:val="24"/>
              </w:rPr>
            </w:pPr>
            <w:r>
              <w:rPr>
                <w:rFonts w:hint="eastAsia" w:asciiTheme="majorEastAsia" w:hAnsiTheme="majorEastAsia" w:eastAsiaTheme="majorEastAsia"/>
                <w:b w:val="1"/>
                <w:sz w:val="24"/>
              </w:rPr>
              <w:t>勤務時間</w:t>
            </w:r>
          </w:p>
        </w:tc>
        <w:tc>
          <w:tcPr>
            <w:tcW w:w="3749" w:type="pct"/>
            <w:vAlign w:val="top"/>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原則８時３０分から１７時１５分（１日７時間４５分・休憩１２時００分から１３時００分までの１時間）の勤務</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※休日に勤務した場合は、原則、代休対応とします。なお、代休対応ができない場合は、本市の規定する手当を支給します。</w:t>
            </w:r>
          </w:p>
        </w:tc>
      </w:tr>
      <w:tr>
        <w:trPr/>
        <w:tc>
          <w:tcPr>
            <w:tcW w:w="1251" w:type="pct"/>
            <w:vAlign w:val="center"/>
          </w:tcPr>
          <w:p>
            <w:pPr>
              <w:pStyle w:val="0"/>
              <w:jc w:val="distribute"/>
              <w:rPr>
                <w:rFonts w:hint="default" w:asciiTheme="majorEastAsia" w:hAnsiTheme="majorEastAsia" w:eastAsiaTheme="majorEastAsia"/>
                <w:b w:val="1"/>
                <w:sz w:val="24"/>
              </w:rPr>
            </w:pPr>
            <w:r>
              <w:rPr>
                <w:rFonts w:hint="eastAsia" w:asciiTheme="majorEastAsia" w:hAnsiTheme="majorEastAsia" w:eastAsiaTheme="majorEastAsia"/>
                <w:b w:val="1"/>
                <w:sz w:val="24"/>
              </w:rPr>
              <w:t>休日</w:t>
            </w:r>
          </w:p>
        </w:tc>
        <w:tc>
          <w:tcPr>
            <w:tcW w:w="3749" w:type="pct"/>
            <w:vAlign w:val="top"/>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土曜日、日曜日、祝日、年末年始</w:t>
            </w:r>
          </w:p>
        </w:tc>
      </w:tr>
      <w:tr>
        <w:trPr/>
        <w:tc>
          <w:tcPr>
            <w:tcW w:w="1251" w:type="pct"/>
            <w:vAlign w:val="center"/>
          </w:tcPr>
          <w:p>
            <w:pPr>
              <w:pStyle w:val="0"/>
              <w:jc w:val="distribute"/>
              <w:rPr>
                <w:rFonts w:hint="default" w:asciiTheme="majorEastAsia" w:hAnsiTheme="majorEastAsia" w:eastAsiaTheme="majorEastAsia"/>
                <w:b w:val="1"/>
                <w:sz w:val="24"/>
              </w:rPr>
            </w:pPr>
            <w:r>
              <w:rPr>
                <w:rFonts w:hint="eastAsia" w:asciiTheme="majorEastAsia" w:hAnsiTheme="majorEastAsia" w:eastAsiaTheme="majorEastAsia"/>
                <w:b w:val="1"/>
                <w:sz w:val="24"/>
              </w:rPr>
              <w:t>年次有給休暇等</w:t>
            </w:r>
          </w:p>
        </w:tc>
        <w:tc>
          <w:tcPr>
            <w:tcW w:w="3749" w:type="pct"/>
            <w:vAlign w:val="top"/>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本市の関係条例並びに規則等に基づき付与されます。</w:t>
            </w:r>
          </w:p>
        </w:tc>
      </w:tr>
      <w:tr>
        <w:trPr/>
        <w:tc>
          <w:tcPr>
            <w:tcW w:w="1251"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asciiTheme="majorEastAsia" w:hAnsiTheme="majorEastAsia" w:eastAsiaTheme="majorEastAsia"/>
                <w:b w:val="1"/>
                <w:sz w:val="24"/>
              </w:rPr>
            </w:pPr>
            <w:r>
              <w:rPr>
                <w:rFonts w:hint="eastAsia" w:asciiTheme="majorEastAsia" w:hAnsiTheme="majorEastAsia" w:eastAsiaTheme="majorEastAsia"/>
                <w:b w:val="1"/>
                <w:sz w:val="24"/>
              </w:rPr>
              <w:t>住居</w:t>
            </w:r>
          </w:p>
        </w:tc>
        <w:tc>
          <w:tcPr>
            <w:tcW w:w="374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・住居は、市が借り上げ、家賃は５万円まで負担します。</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・住居に係る光熱水費等は自己負担とします。</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・転居に係る引っ越しに係る費用、生活備品、光熱水費等については、個人負担、または、持参となります。</w:t>
            </w:r>
          </w:p>
        </w:tc>
      </w:tr>
      <w:tr>
        <w:trPr>
          <w:trHeight w:val="598" w:hRule="atLeast"/>
        </w:trPr>
        <w:tc>
          <w:tcPr>
            <w:tcW w:w="1251"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asciiTheme="majorEastAsia" w:hAnsiTheme="majorEastAsia" w:eastAsiaTheme="majorEastAsia"/>
                <w:b w:val="1"/>
                <w:sz w:val="24"/>
              </w:rPr>
            </w:pPr>
            <w:r>
              <w:rPr>
                <w:rFonts w:hint="eastAsia" w:asciiTheme="majorEastAsia" w:hAnsiTheme="majorEastAsia" w:eastAsiaTheme="majorEastAsia"/>
                <w:b w:val="1"/>
                <w:sz w:val="24"/>
              </w:rPr>
              <w:t>待遇等</w:t>
            </w:r>
          </w:p>
        </w:tc>
        <w:tc>
          <w:tcPr>
            <w:tcW w:w="374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・活動に使用するパソコンは市が貸与します。</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・活動に公用車を使用することができます。ただし、通勤や日常生活には自家用車等をご利用ください。</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・その他、活動に必要な消耗品費や出張費については、予算の範囲内で市が負担します。</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・活動に支障がなければ兼業を認めています。</w:t>
            </w:r>
          </w:p>
        </w:tc>
      </w:tr>
      <w:tr>
        <w:trPr>
          <w:trHeight w:val="693" w:hRule="atLeast"/>
        </w:trPr>
        <w:tc>
          <w:tcPr>
            <w:tcW w:w="1251" w:type="pct"/>
            <w:vAlign w:val="center"/>
          </w:tcPr>
          <w:p>
            <w:pPr>
              <w:pStyle w:val="0"/>
              <w:jc w:val="distribute"/>
              <w:rPr>
                <w:rFonts w:hint="default" w:asciiTheme="majorEastAsia" w:hAnsiTheme="majorEastAsia" w:eastAsiaTheme="majorEastAsia"/>
                <w:b w:val="1"/>
                <w:sz w:val="24"/>
              </w:rPr>
            </w:pPr>
            <w:r>
              <w:rPr>
                <w:rFonts w:hint="eastAsia" w:asciiTheme="majorEastAsia" w:hAnsiTheme="majorEastAsia" w:eastAsiaTheme="majorEastAsia"/>
                <w:b w:val="1"/>
                <w:sz w:val="24"/>
              </w:rPr>
              <w:t>応募・選考の流れ</w:t>
            </w:r>
          </w:p>
        </w:tc>
        <w:tc>
          <w:tcPr>
            <w:tcW w:w="3749" w:type="pct"/>
            <w:vAlign w:val="top"/>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【募集方法】</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（１）応募受付期間</w:t>
            </w:r>
          </w:p>
          <w:p>
            <w:pPr>
              <w:pStyle w:val="0"/>
              <w:ind w:firstLine="225" w:firstLineChars="100"/>
              <w:rPr>
                <w:rFonts w:hint="default" w:asciiTheme="majorEastAsia" w:hAnsiTheme="majorEastAsia" w:eastAsiaTheme="majorEastAsia"/>
                <w:sz w:val="24"/>
              </w:rPr>
            </w:pPr>
            <w:r>
              <w:rPr>
                <w:rFonts w:hint="eastAsia" w:asciiTheme="majorEastAsia" w:hAnsiTheme="majorEastAsia" w:eastAsiaTheme="majorEastAsia"/>
                <w:sz w:val="24"/>
              </w:rPr>
              <w:t>令和８年１０月２２日（木）から令和８年１２月１６日（水）まで郵送・メールで受け付けます。郵送による場合は、当日消印有効とし提出した書類は返却しません。なお、募集定員に満たない場合には応募受付期間を延長する場合があります。</w:t>
            </w:r>
          </w:p>
          <w:p>
            <w:pPr>
              <w:pStyle w:val="0"/>
              <w:rPr>
                <w:rFonts w:hint="default" w:asciiTheme="majorEastAsia" w:hAnsiTheme="majorEastAsia" w:eastAsiaTheme="majorEastAsia"/>
                <w:sz w:val="24"/>
              </w:rPr>
            </w:pPr>
          </w:p>
          <w:p>
            <w:pPr>
              <w:pStyle w:val="0"/>
              <w:rPr>
                <w:rFonts w:hint="default" w:asciiTheme="majorEastAsia" w:hAnsiTheme="majorEastAsia" w:eastAsiaTheme="majorEastAsia"/>
                <w:sz w:val="24"/>
              </w:rPr>
            </w:pPr>
            <w:r>
              <w:rPr>
                <w:rFonts w:hint="eastAsia" w:asciiTheme="majorEastAsia" w:hAnsiTheme="majorEastAsia" w:eastAsiaTheme="majorEastAsia"/>
                <w:sz w:val="24"/>
              </w:rPr>
              <w:t>（２）提出書類</w:t>
            </w:r>
          </w:p>
          <w:p>
            <w:pPr>
              <w:pStyle w:val="0"/>
              <w:ind w:firstLine="225" w:firstLineChars="100"/>
              <w:rPr>
                <w:rFonts w:hint="default" w:asciiTheme="majorEastAsia" w:hAnsiTheme="majorEastAsia" w:eastAsiaTheme="majorEastAsia"/>
                <w:sz w:val="24"/>
              </w:rPr>
            </w:pPr>
            <w:r>
              <w:rPr>
                <w:rFonts w:hint="eastAsia" w:asciiTheme="majorEastAsia" w:hAnsiTheme="majorEastAsia" w:eastAsiaTheme="majorEastAsia"/>
                <w:sz w:val="24"/>
              </w:rPr>
              <w:t>西之表市地域おこし協力隊応募用紙</w:t>
            </w:r>
          </w:p>
          <w:p>
            <w:pPr>
              <w:pStyle w:val="0"/>
              <w:ind w:firstLine="225" w:firstLineChars="100"/>
              <w:rPr>
                <w:rFonts w:hint="default" w:asciiTheme="majorEastAsia" w:hAnsiTheme="majorEastAsia" w:eastAsiaTheme="majorEastAsia"/>
                <w:sz w:val="24"/>
              </w:rPr>
            </w:pPr>
            <w:r>
              <w:rPr>
                <w:rFonts w:hint="eastAsia" w:asciiTheme="majorEastAsia" w:hAnsiTheme="majorEastAsia" w:eastAsiaTheme="majorEastAsia"/>
                <w:sz w:val="24"/>
              </w:rPr>
              <w:t>※メールでの応募の場合、データ内に顔写真を貼付して下さい。</w:t>
            </w:r>
          </w:p>
          <w:p>
            <w:pPr>
              <w:pStyle w:val="0"/>
              <w:jc w:val="left"/>
              <w:rPr>
                <w:rFonts w:hint="default" w:asciiTheme="majorEastAsia" w:hAnsiTheme="majorEastAsia" w:eastAsiaTheme="majorEastAsia"/>
                <w:sz w:val="24"/>
              </w:rPr>
            </w:pPr>
            <w:r>
              <w:rPr>
                <w:rFonts w:hint="eastAsia" w:asciiTheme="majorEastAsia" w:hAnsiTheme="majorEastAsia" w:eastAsiaTheme="majorEastAsia"/>
                <w:sz w:val="24"/>
              </w:rPr>
              <w:t>【選考方法】</w:t>
            </w:r>
          </w:p>
          <w:p>
            <w:pPr>
              <w:pStyle w:val="0"/>
              <w:jc w:val="left"/>
              <w:rPr>
                <w:rFonts w:hint="default" w:asciiTheme="majorEastAsia" w:hAnsiTheme="majorEastAsia" w:eastAsiaTheme="majorEastAsia"/>
                <w:sz w:val="24"/>
              </w:rPr>
            </w:pPr>
            <w:r>
              <w:rPr>
                <w:rFonts w:hint="eastAsia" w:asciiTheme="majorEastAsia" w:hAnsiTheme="majorEastAsia" w:eastAsiaTheme="majorEastAsia"/>
                <w:sz w:val="24"/>
              </w:rPr>
              <w:t>　書類及び面接による選考を行います。</w:t>
            </w:r>
          </w:p>
          <w:p>
            <w:pPr>
              <w:pStyle w:val="0"/>
              <w:jc w:val="left"/>
              <w:rPr>
                <w:rFonts w:hint="default" w:asciiTheme="majorEastAsia" w:hAnsiTheme="majorEastAsia" w:eastAsiaTheme="majorEastAsia"/>
                <w:sz w:val="24"/>
              </w:rPr>
            </w:pPr>
            <w:r>
              <w:rPr>
                <w:rFonts w:hint="eastAsia" w:asciiTheme="majorEastAsia" w:hAnsiTheme="majorEastAsia" w:eastAsiaTheme="majorEastAsia"/>
                <w:sz w:val="24"/>
              </w:rPr>
              <w:t>（１）第一次選考（書類選考）</w:t>
            </w:r>
          </w:p>
          <w:p>
            <w:pPr>
              <w:pStyle w:val="0"/>
              <w:ind w:firstLine="225" w:firstLineChars="100"/>
              <w:rPr>
                <w:rFonts w:hint="default" w:asciiTheme="majorEastAsia" w:hAnsiTheme="majorEastAsia" w:eastAsiaTheme="majorEastAsia"/>
                <w:sz w:val="24"/>
              </w:rPr>
            </w:pPr>
            <w:r>
              <w:rPr>
                <w:rFonts w:hint="eastAsia" w:asciiTheme="majorEastAsia" w:hAnsiTheme="majorEastAsia" w:eastAsiaTheme="majorEastAsia"/>
                <w:sz w:val="24"/>
              </w:rPr>
              <w:t>応募受付期間終了後、速やかに書類審査を行い、その結果を応募者全員に文書で通知します。</w:t>
            </w:r>
          </w:p>
          <w:p>
            <w:pPr>
              <w:pStyle w:val="0"/>
              <w:ind w:left="195" w:leftChars="100"/>
              <w:rPr>
                <w:rFonts w:hint="default" w:asciiTheme="majorEastAsia" w:hAnsiTheme="majorEastAsia" w:eastAsiaTheme="majorEastAsia"/>
                <w:sz w:val="24"/>
              </w:rPr>
            </w:pPr>
            <w:r>
              <w:rPr>
                <w:rFonts w:hint="eastAsia" w:asciiTheme="majorEastAsia" w:hAnsiTheme="majorEastAsia" w:eastAsiaTheme="majorEastAsia"/>
                <w:sz w:val="24"/>
              </w:rPr>
              <w:t>※応募用紙の記載内容で書類選考を行いますので、できるだけ詳しく記載して下さい。</w:t>
            </w:r>
          </w:p>
          <w:p>
            <w:pPr>
              <w:pStyle w:val="0"/>
              <w:rPr>
                <w:rFonts w:hint="default" w:asciiTheme="majorEastAsia" w:hAnsiTheme="majorEastAsia" w:eastAsiaTheme="majorEastAsia"/>
                <w:sz w:val="24"/>
              </w:rPr>
            </w:pPr>
          </w:p>
          <w:p>
            <w:pPr>
              <w:pStyle w:val="0"/>
              <w:jc w:val="left"/>
              <w:rPr>
                <w:rFonts w:hint="default" w:asciiTheme="majorEastAsia" w:hAnsiTheme="majorEastAsia" w:eastAsiaTheme="majorEastAsia"/>
                <w:sz w:val="24"/>
              </w:rPr>
            </w:pPr>
            <w:r>
              <w:rPr>
                <w:rFonts w:hint="eastAsia" w:asciiTheme="majorEastAsia" w:hAnsiTheme="majorEastAsia" w:eastAsiaTheme="majorEastAsia"/>
                <w:sz w:val="24"/>
              </w:rPr>
              <w:t>（２）第二次選考（面接）</w:t>
            </w:r>
          </w:p>
          <w:p>
            <w:pPr>
              <w:pStyle w:val="0"/>
              <w:ind w:firstLine="225" w:firstLineChars="100"/>
              <w:rPr>
                <w:rFonts w:hint="default" w:asciiTheme="majorEastAsia" w:hAnsiTheme="majorEastAsia" w:eastAsiaTheme="majorEastAsia"/>
                <w:sz w:val="24"/>
              </w:rPr>
            </w:pPr>
            <w:r>
              <w:rPr>
                <w:rFonts w:hint="eastAsia" w:asciiTheme="majorEastAsia" w:hAnsiTheme="majorEastAsia" w:eastAsiaTheme="majorEastAsia"/>
                <w:sz w:val="24"/>
              </w:rPr>
              <w:t>第一次選考（書類選考）合格者を対象に、西之表市役所において面接試験を実施します。</w:t>
            </w:r>
          </w:p>
          <w:p>
            <w:pPr>
              <w:pStyle w:val="0"/>
              <w:ind w:firstLine="225" w:firstLineChars="100"/>
              <w:jc w:val="left"/>
              <w:rPr>
                <w:rFonts w:hint="default" w:asciiTheme="majorEastAsia" w:hAnsiTheme="majorEastAsia" w:eastAsiaTheme="majorEastAsia"/>
                <w:sz w:val="24"/>
              </w:rPr>
            </w:pPr>
            <w:r>
              <w:rPr>
                <w:rFonts w:hint="eastAsia" w:asciiTheme="majorEastAsia" w:hAnsiTheme="majorEastAsia" w:eastAsiaTheme="majorEastAsia"/>
                <w:sz w:val="24"/>
              </w:rPr>
              <w:t>日時：令和９年１月実施予定</w:t>
            </w:r>
          </w:p>
          <w:p>
            <w:pPr>
              <w:pStyle w:val="0"/>
              <w:ind w:firstLine="225" w:firstLineChars="100"/>
              <w:jc w:val="left"/>
              <w:rPr>
                <w:rFonts w:hint="default" w:asciiTheme="majorEastAsia" w:hAnsiTheme="majorEastAsia" w:eastAsiaTheme="majorEastAsia"/>
                <w:sz w:val="24"/>
              </w:rPr>
            </w:pPr>
            <w:r>
              <w:rPr>
                <w:rFonts w:hint="eastAsia" w:asciiTheme="majorEastAsia" w:hAnsiTheme="majorEastAsia" w:eastAsiaTheme="majorEastAsia"/>
                <w:sz w:val="24"/>
              </w:rPr>
              <w:t>※詳細は、一次選考の結果通知にてお知らせします。</w:t>
            </w:r>
          </w:p>
          <w:p>
            <w:pPr>
              <w:pStyle w:val="0"/>
              <w:ind w:left="195" w:leftChars="100"/>
              <w:rPr>
                <w:rFonts w:hint="default" w:asciiTheme="majorEastAsia" w:hAnsiTheme="majorEastAsia" w:eastAsiaTheme="majorEastAsia"/>
                <w:sz w:val="24"/>
              </w:rPr>
            </w:pPr>
            <w:r>
              <w:rPr>
                <w:rFonts w:hint="eastAsia" w:asciiTheme="majorEastAsia" w:hAnsiTheme="majorEastAsia" w:eastAsiaTheme="majorEastAsia"/>
                <w:sz w:val="24"/>
              </w:rPr>
              <w:t>※応募にかかる経費（書類申請時送料等）及び面接のために必要となる交通費等は、応募者の負担となります。</w:t>
            </w:r>
          </w:p>
        </w:tc>
      </w:tr>
      <w:tr>
        <w:trPr/>
        <w:tc>
          <w:tcPr>
            <w:tcW w:w="1251" w:type="pct"/>
            <w:vAlign w:val="center"/>
          </w:tcPr>
          <w:p>
            <w:pPr>
              <w:pStyle w:val="0"/>
              <w:jc w:val="distribute"/>
              <w:rPr>
                <w:rFonts w:hint="default" w:asciiTheme="majorEastAsia" w:hAnsiTheme="majorEastAsia" w:eastAsiaTheme="majorEastAsia"/>
                <w:b w:val="1"/>
                <w:sz w:val="24"/>
              </w:rPr>
            </w:pPr>
            <w:r>
              <w:rPr>
                <w:rFonts w:hint="eastAsia" w:asciiTheme="majorEastAsia" w:hAnsiTheme="majorEastAsia" w:eastAsiaTheme="majorEastAsia"/>
                <w:b w:val="1"/>
                <w:sz w:val="24"/>
              </w:rPr>
              <w:t>その他</w:t>
            </w:r>
          </w:p>
        </w:tc>
        <w:tc>
          <w:tcPr>
            <w:tcW w:w="3749" w:type="pct"/>
            <w:vAlign w:val="top"/>
          </w:tcPr>
          <w:p>
            <w:pPr>
              <w:pStyle w:val="0"/>
              <w:ind w:left="2"/>
              <w:rPr>
                <w:rFonts w:hint="default" w:asciiTheme="majorEastAsia" w:hAnsiTheme="majorEastAsia" w:eastAsiaTheme="majorEastAsia"/>
                <w:sz w:val="24"/>
              </w:rPr>
            </w:pPr>
            <w:r>
              <w:rPr>
                <w:rFonts w:hint="eastAsia" w:asciiTheme="majorEastAsia" w:hAnsiTheme="majorEastAsia" w:eastAsiaTheme="majorEastAsia"/>
                <w:sz w:val="24"/>
              </w:rPr>
              <w:t>・地方公務員法に規定する服務に関する規定（守秘義務、信用失墜行為の禁止、職務専念義務、政治的行為の制限など）が適用されるとともに非違行為等があった場合には、懲戒処分の対象となります。</w:t>
            </w:r>
          </w:p>
          <w:p>
            <w:pPr>
              <w:pStyle w:val="0"/>
              <w:ind w:left="243" w:leftChars="1" w:hanging="241" w:hangingChars="107"/>
              <w:rPr>
                <w:rFonts w:hint="default" w:asciiTheme="majorEastAsia" w:hAnsiTheme="majorEastAsia" w:eastAsiaTheme="majorEastAsia"/>
                <w:sz w:val="24"/>
              </w:rPr>
            </w:pPr>
            <w:r>
              <w:rPr>
                <w:rFonts w:hint="eastAsia" w:asciiTheme="majorEastAsia" w:hAnsiTheme="majorEastAsia" w:eastAsiaTheme="majorEastAsia"/>
                <w:sz w:val="24"/>
              </w:rPr>
              <w:t>・定員に達しなかった場合は、追加募集を行います。</w:t>
            </w:r>
          </w:p>
          <w:p>
            <w:pPr>
              <w:pStyle w:val="0"/>
              <w:rPr>
                <w:rFonts w:hint="default" w:asciiTheme="majorEastAsia" w:hAnsiTheme="majorEastAsia" w:eastAsiaTheme="majorEastAsia"/>
                <w:sz w:val="24"/>
              </w:rPr>
            </w:pPr>
            <w:r>
              <w:rPr>
                <w:rFonts w:hint="eastAsia" w:asciiTheme="majorEastAsia" w:hAnsiTheme="majorEastAsia" w:eastAsiaTheme="majorEastAsia"/>
                <w:sz w:val="24"/>
              </w:rPr>
              <w:t>・住民票の異動は、必ず、任用日以降に行って下さい。それ以前に住民票を異動させると、応募対象者でなくなり採用取り消しになる場合がありますので、ご注意下さい。</w:t>
            </w:r>
          </w:p>
        </w:tc>
      </w:tr>
      <w:tr>
        <w:trPr/>
        <w:tc>
          <w:tcPr>
            <w:tcW w:w="1251" w:type="pct"/>
            <w:vAlign w:val="center"/>
          </w:tcPr>
          <w:p>
            <w:pPr>
              <w:pStyle w:val="0"/>
              <w:jc w:val="distribute"/>
              <w:rPr>
                <w:rFonts w:hint="default" w:asciiTheme="majorEastAsia" w:hAnsiTheme="majorEastAsia" w:eastAsiaTheme="majorEastAsia"/>
                <w:b w:val="1"/>
                <w:sz w:val="24"/>
              </w:rPr>
            </w:pPr>
            <w:r>
              <w:rPr>
                <w:rFonts w:hint="eastAsia" w:asciiTheme="majorEastAsia" w:hAnsiTheme="majorEastAsia" w:eastAsiaTheme="majorEastAsia"/>
                <w:b w:val="1"/>
                <w:sz w:val="24"/>
              </w:rPr>
              <w:t>備考</w:t>
            </w:r>
          </w:p>
        </w:tc>
        <w:tc>
          <w:tcPr>
            <w:tcW w:w="3749" w:type="pct"/>
            <w:vAlign w:val="top"/>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応募先・問合せ先</w:t>
            </w:r>
          </w:p>
          <w:p>
            <w:pPr>
              <w:pStyle w:val="0"/>
              <w:ind w:firstLine="225" w:firstLineChars="100"/>
              <w:rPr>
                <w:rFonts w:hint="default" w:asciiTheme="majorEastAsia" w:hAnsiTheme="majorEastAsia" w:eastAsiaTheme="majorEastAsia"/>
                <w:sz w:val="24"/>
              </w:rPr>
            </w:pPr>
            <w:r>
              <w:rPr>
                <w:rFonts w:hint="eastAsia" w:asciiTheme="majorEastAsia" w:hAnsiTheme="majorEastAsia" w:eastAsiaTheme="majorEastAsia"/>
                <w:sz w:val="24"/>
              </w:rPr>
              <w:t>〒８９１－３１９３　鹿児島県西之表市西之表７６１２番地</w:t>
            </w:r>
          </w:p>
          <w:p>
            <w:pPr>
              <w:pStyle w:val="0"/>
              <w:ind w:firstLine="225" w:firstLineChars="100"/>
              <w:rPr>
                <w:rFonts w:hint="default" w:asciiTheme="majorEastAsia" w:hAnsiTheme="majorEastAsia" w:eastAsiaTheme="majorEastAsia"/>
                <w:sz w:val="24"/>
              </w:rPr>
            </w:pPr>
            <w:r>
              <w:rPr>
                <w:rFonts w:hint="eastAsia" w:asciiTheme="majorEastAsia" w:hAnsiTheme="majorEastAsia" w:eastAsiaTheme="majorEastAsia"/>
                <w:sz w:val="24"/>
              </w:rPr>
              <w:t>鹿児島県西之表市役所コミュニテイ推進係</w:t>
            </w:r>
          </w:p>
          <w:p>
            <w:pPr>
              <w:pStyle w:val="0"/>
              <w:ind w:firstLine="225" w:firstLineChars="100"/>
              <w:rPr>
                <w:rFonts w:hint="default" w:asciiTheme="majorEastAsia" w:hAnsiTheme="majorEastAsia" w:eastAsiaTheme="majorEastAsia"/>
                <w:sz w:val="24"/>
              </w:rPr>
            </w:pPr>
            <w:r>
              <w:rPr>
                <w:rFonts w:hint="eastAsia" w:asciiTheme="majorEastAsia" w:hAnsiTheme="majorEastAsia" w:eastAsiaTheme="majorEastAsia"/>
                <w:sz w:val="24"/>
              </w:rPr>
              <w:t>ＴＥＬ　０９９７－２２－１１１１（内線２１５）</w:t>
            </w:r>
          </w:p>
          <w:p>
            <w:pPr>
              <w:pStyle w:val="0"/>
              <w:ind w:firstLine="225" w:firstLineChars="100"/>
              <w:rPr>
                <w:rFonts w:hint="default" w:asciiTheme="majorEastAsia" w:hAnsiTheme="majorEastAsia" w:eastAsiaTheme="majorEastAsia"/>
                <w:sz w:val="24"/>
              </w:rPr>
            </w:pPr>
            <w:r>
              <w:rPr>
                <w:rFonts w:hint="eastAsia" w:asciiTheme="majorEastAsia" w:hAnsiTheme="majorEastAsia" w:eastAsiaTheme="majorEastAsia"/>
                <w:sz w:val="24"/>
              </w:rPr>
              <w:t>ＴＥＬ　０９９７－２２－１１４４（ダイヤルイン）</w:t>
            </w:r>
          </w:p>
          <w:p>
            <w:pPr>
              <w:pStyle w:val="0"/>
              <w:ind w:firstLine="225" w:firstLineChars="100"/>
              <w:rPr>
                <w:rFonts w:hint="default" w:asciiTheme="majorEastAsia" w:hAnsiTheme="majorEastAsia" w:eastAsiaTheme="majorEastAsia"/>
                <w:sz w:val="24"/>
              </w:rPr>
            </w:pPr>
            <w:r>
              <w:rPr>
                <w:rFonts w:hint="eastAsia" w:asciiTheme="majorEastAsia" w:hAnsiTheme="majorEastAsia" w:eastAsiaTheme="majorEastAsia"/>
                <w:sz w:val="24"/>
              </w:rPr>
              <w:t>ＦＡＸ　０９９７－２２－０２９５</w:t>
            </w:r>
          </w:p>
          <w:p>
            <w:pPr>
              <w:pStyle w:val="0"/>
              <w:ind w:firstLine="225" w:firstLineChars="100"/>
              <w:rPr>
                <w:rFonts w:hint="default" w:asciiTheme="majorEastAsia" w:hAnsiTheme="majorEastAsia" w:eastAsiaTheme="majorEastAsia"/>
                <w:sz w:val="24"/>
              </w:rPr>
            </w:pPr>
            <w:r>
              <w:rPr>
                <w:rFonts w:hint="eastAsia" w:asciiTheme="majorEastAsia" w:hAnsiTheme="majorEastAsia" w:eastAsiaTheme="majorEastAsia"/>
                <w:sz w:val="24"/>
              </w:rPr>
              <w:t>メールアドレス　</w:t>
            </w:r>
            <w:r>
              <w:rPr>
                <w:rFonts w:hint="eastAsia" w:asciiTheme="majorEastAsia" w:hAnsiTheme="majorEastAsia" w:eastAsiaTheme="majorEastAsia"/>
                <w:sz w:val="24"/>
              </w:rPr>
              <w:t>chiikishinkou@city.nishinoomote.lg.jp</w:t>
            </w:r>
          </w:p>
        </w:tc>
      </w:tr>
    </w:tbl>
    <w:p>
      <w:pPr>
        <w:pStyle w:val="0"/>
        <w:rPr>
          <w:rFonts w:hint="default" w:asciiTheme="majorEastAsia" w:hAnsiTheme="majorEastAsia" w:eastAsiaTheme="majorEastAsia"/>
          <w:sz w:val="24"/>
        </w:rPr>
      </w:pPr>
    </w:p>
    <w:sectPr>
      <w:pgSz w:w="11907" w:h="16840"/>
      <w:pgMar w:top="1418" w:right="1134" w:bottom="1134" w:left="1418" w:header="720" w:footer="720" w:gutter="0"/>
      <w:cols w:space="720"/>
      <w:noEndnote w:val="1"/>
      <w:textDirection w:val="lrTb"/>
      <w:docGrid w:type="linesAndChars" w:linePitch="357" w:charSpace="-309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HGSｺﾞｼｯｸM">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明朝 Demibold">
    <w:panose1 w:val="00000000000000000000"/>
    <w:charset w:val="80"/>
    <w:family w:val="roman"/>
    <w:notTrueType/>
    <w:pitch w:val="variable"/>
    <w:sig w:usb0="00000000" w:usb1="00000000" w:usb2="00000000" w:usb3="00000000" w:csb0="01008200" w:csb1="00000000"/>
  </w:font>
  <w:font w:name="ＭＳ泣..湶.">
    <w:panose1 w:val="00000000000000000000"/>
    <w:charset w:val="80"/>
    <w:family w:val="swiss"/>
    <w:notTrueType/>
    <w:pitch w:val="fixed"/>
    <w:sig w:usb0="00000000" w:usb1="00000000" w:usb2="00000000" w:usb3="00000000" w:csb0="00000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95"/>
  <w:drawingGridVerticalSpacing w:val="357"/>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Default"/>
    <w:next w:val="15"/>
    <w:link w:val="0"/>
    <w:uiPriority w:val="0"/>
    <w:pPr>
      <w:widowControl w:val="0"/>
      <w:autoSpaceDE w:val="0"/>
      <w:autoSpaceDN w:val="0"/>
      <w:adjustRightInd w:val="0"/>
    </w:pPr>
    <w:rPr>
      <w:rFonts w:ascii="ＭＳ泣..湶." w:hAnsi="ＭＳ泣..湶." w:eastAsia="ＭＳ泣..湶."/>
      <w:color w:val="000000"/>
      <w:sz w:val="24"/>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next w:val="17"/>
    <w:link w:val="16"/>
    <w:uiPriority w:val="0"/>
    <w:rPr>
      <w:kern w:val="2"/>
      <w:sz w:val="21"/>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next w:val="19"/>
    <w:link w:val="18"/>
    <w:uiPriority w:val="0"/>
    <w:rPr>
      <w:kern w:val="2"/>
      <w:sz w:val="21"/>
    </w:rPr>
  </w:style>
  <w:style w:type="character" w:styleId="20">
    <w:name w:val="Hyperlink"/>
    <w:next w:val="20"/>
    <w:link w:val="0"/>
    <w:uiPriority w:val="0"/>
    <w:rPr>
      <w:color w:val="0000FF"/>
      <w:u w:val="single" w:color="auto"/>
    </w:rPr>
  </w:style>
  <w:style w:type="character" w:styleId="21" w:customStyle="1">
    <w:name w:val="p20"/>
    <w:next w:val="21"/>
    <w:link w:val="0"/>
    <w:uiPriority w:val="0"/>
    <w:rPr/>
  </w:style>
  <w:style w:type="paragraph" w:styleId="22">
    <w:name w:val="Balloon Text"/>
    <w:basedOn w:val="0"/>
    <w:next w:val="22"/>
    <w:link w:val="23"/>
    <w:uiPriority w:val="0"/>
    <w:semiHidden/>
    <w:rPr>
      <w:rFonts w:ascii="Arial" w:hAnsi="Arial" w:eastAsia="ＭＳ ゴシック"/>
      <w:sz w:val="18"/>
    </w:rPr>
  </w:style>
  <w:style w:type="character" w:styleId="23" w:customStyle="1">
    <w:name w:val="吹き出し (文字)"/>
    <w:next w:val="23"/>
    <w:link w:val="22"/>
    <w:uiPriority w:val="0"/>
    <w:rPr>
      <w:rFonts w:ascii="Arial" w:hAnsi="Arial" w:eastAsia="ＭＳ ゴシック"/>
      <w:kern w:val="2"/>
      <w:sz w:val="18"/>
    </w:rPr>
  </w:style>
  <w:style w:type="paragraph" w:styleId="24">
    <w:name w:val="Note Heading"/>
    <w:basedOn w:val="0"/>
    <w:next w:val="0"/>
    <w:link w:val="25"/>
    <w:uiPriority w:val="0"/>
    <w:pPr>
      <w:jc w:val="center"/>
    </w:pPr>
    <w:rPr>
      <w:sz w:val="24"/>
    </w:rPr>
  </w:style>
  <w:style w:type="character" w:styleId="25" w:customStyle="1">
    <w:name w:val="記 (文字)"/>
    <w:next w:val="25"/>
    <w:link w:val="24"/>
    <w:uiPriority w:val="0"/>
    <w:rPr>
      <w:kern w:val="2"/>
      <w:sz w:val="24"/>
    </w:rPr>
  </w:style>
  <w:style w:type="paragraph" w:styleId="26">
    <w:name w:val="Normal (Web)"/>
    <w:basedOn w:val="0"/>
    <w:next w:val="26"/>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27">
    <w:name w:val="List Paragraph"/>
    <w:basedOn w:val="0"/>
    <w:next w:val="27"/>
    <w:link w:val="0"/>
    <w:uiPriority w:val="0"/>
    <w:qFormat/>
    <w:pPr>
      <w:ind w:left="840" w:leftChars="400"/>
    </w:pPr>
    <w:rPr>
      <w:rFonts w:ascii="ＭＳ 明朝" w:hAnsi="ＭＳ 明朝"/>
    </w:rPr>
  </w:style>
  <w:style w:type="character" w:styleId="28">
    <w:name w:val="Emphasis"/>
    <w:next w:val="28"/>
    <w:link w:val="0"/>
    <w:uiPriority w:val="0"/>
    <w:qFormat/>
    <w:rPr>
      <w:i w:val="1"/>
    </w:rPr>
  </w:style>
  <w:style w:type="character" w:styleId="29">
    <w:name w:val="footnote reference"/>
    <w:basedOn w:val="10"/>
    <w:next w:val="29"/>
    <w:link w:val="0"/>
    <w:uiPriority w:val="0"/>
    <w:semiHidden/>
    <w:rPr>
      <w:vertAlign w:val="superscript"/>
    </w:rPr>
  </w:style>
  <w:style w:type="character" w:styleId="30">
    <w:name w:val="endnote reference"/>
    <w:basedOn w:val="10"/>
    <w:next w:val="30"/>
    <w:link w:val="0"/>
    <w:uiPriority w:val="0"/>
    <w:semiHidden/>
    <w:rPr>
      <w:vertAlign w:val="superscript"/>
    </w:rPr>
  </w:style>
  <w:style w:type="table" w:styleId="31">
    <w:name w:val="Table Grid"/>
    <w:basedOn w:val="11"/>
    <w:next w:val="31"/>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458</TotalTime>
  <Pages>3</Pages>
  <Words>18</Words>
  <Characters>2252</Characters>
  <Application>JUST Note</Application>
  <Lines>124</Lines>
  <Paragraphs>92</Paragraphs>
  <Company>西之表市役所</Company>
  <CharactersWithSpaces>2260</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地域おこし協力隊員募集要領</dc:title>
  <dc:creator>m-mori</dc:creator>
  <cp:lastModifiedBy>岩坪 巧美</cp:lastModifiedBy>
  <cp:lastPrinted>2026-09-10T11:26:00Z</cp:lastPrinted>
  <dcterms:created xsi:type="dcterms:W3CDTF">2026-09-10T00:02:00Z</dcterms:created>
  <dcterms:modified xsi:type="dcterms:W3CDTF">2026-10-20T04:48:46Z</dcterms:modified>
  <cp:revision>13</cp:revision>
</cp:coreProperties>
</file>