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A7F0A" w14:textId="77777777" w:rsidR="009350D3" w:rsidRDefault="009350D3" w:rsidP="005F33A2">
      <w:pPr>
        <w:autoSpaceDE w:val="0"/>
        <w:autoSpaceDN w:val="0"/>
        <w:ind w:left="210" w:hangingChars="100" w:hanging="210"/>
        <w:jc w:val="center"/>
        <w:rPr>
          <w:rFonts w:asciiTheme="majorEastAsia" w:eastAsiaTheme="majorEastAsia" w:hAnsiTheme="majorEastAsia"/>
        </w:rPr>
      </w:pPr>
    </w:p>
    <w:p w14:paraId="00C65E2B" w14:textId="3567789A" w:rsidR="005F33A2" w:rsidRPr="003D5115" w:rsidRDefault="005F33A2" w:rsidP="005F33A2">
      <w:pPr>
        <w:autoSpaceDE w:val="0"/>
        <w:autoSpaceDN w:val="0"/>
        <w:ind w:left="210" w:hangingChars="100" w:hanging="210"/>
        <w:jc w:val="center"/>
        <w:rPr>
          <w:rFonts w:asciiTheme="majorEastAsia" w:eastAsiaTheme="majorEastAsia" w:hAnsiTheme="majorEastAsia"/>
        </w:rPr>
      </w:pPr>
      <w:r w:rsidRPr="003D5115">
        <w:rPr>
          <w:rFonts w:asciiTheme="majorEastAsia" w:eastAsiaTheme="majorEastAsia" w:hAnsiTheme="majorEastAsia" w:hint="eastAsia"/>
        </w:rPr>
        <w:t>建設関連業務委託に係る最低制限価格の算定式等の見直しについて</w:t>
      </w:r>
    </w:p>
    <w:p w14:paraId="70E63195" w14:textId="77777777" w:rsidR="005F33A2" w:rsidRPr="003D5115" w:rsidRDefault="005F33A2" w:rsidP="005F33A2">
      <w:pPr>
        <w:autoSpaceDE w:val="0"/>
        <w:autoSpaceDN w:val="0"/>
        <w:ind w:left="210" w:hangingChars="100" w:hanging="210"/>
        <w:rPr>
          <w:rFonts w:asciiTheme="majorEastAsia" w:eastAsiaTheme="majorEastAsia" w:hAnsiTheme="majorEastAsia"/>
        </w:rPr>
      </w:pPr>
    </w:p>
    <w:tbl>
      <w:tblPr>
        <w:tblStyle w:val="a8"/>
        <w:tblW w:w="0" w:type="auto"/>
        <w:tblInd w:w="254" w:type="dxa"/>
        <w:tblLook w:val="04A0" w:firstRow="1" w:lastRow="0" w:firstColumn="1" w:lastColumn="0" w:noHBand="0" w:noVBand="1"/>
      </w:tblPr>
      <w:tblGrid>
        <w:gridCol w:w="9940"/>
      </w:tblGrid>
      <w:tr w:rsidR="005F33A2" w:rsidRPr="003D5115" w14:paraId="0A4551B9" w14:textId="77777777" w:rsidTr="00294F6A">
        <w:tc>
          <w:tcPr>
            <w:tcW w:w="9940" w:type="dxa"/>
          </w:tcPr>
          <w:p w14:paraId="34EA3DA8" w14:textId="5ED2BF92" w:rsidR="005F33A2" w:rsidRPr="003D5115" w:rsidRDefault="005F33A2" w:rsidP="005F33A2">
            <w:pPr>
              <w:autoSpaceDE w:val="0"/>
              <w:autoSpaceDN w:val="0"/>
              <w:rPr>
                <w:rFonts w:asciiTheme="majorEastAsia" w:eastAsiaTheme="majorEastAsia" w:hAnsiTheme="majorEastAsia"/>
              </w:rPr>
            </w:pPr>
            <w:r w:rsidRPr="003D5115">
              <w:rPr>
                <w:rFonts w:asciiTheme="majorEastAsia" w:eastAsiaTheme="majorEastAsia" w:hAnsiTheme="majorEastAsia" w:hint="eastAsia"/>
              </w:rPr>
              <w:t>○</w:t>
            </w:r>
            <w:bookmarkStart w:id="0" w:name="_Hlk121417480"/>
            <w:r w:rsidRPr="003D5115">
              <w:rPr>
                <w:rFonts w:asciiTheme="majorEastAsia" w:eastAsiaTheme="majorEastAsia" w:hAnsiTheme="majorEastAsia" w:hint="eastAsia"/>
              </w:rPr>
              <w:t>西之表市建設関連業務委託における最低制限価格の算定方法（令和</w:t>
            </w:r>
            <w:r w:rsidR="00A8490D">
              <w:rPr>
                <w:rFonts w:asciiTheme="majorEastAsia" w:eastAsiaTheme="majorEastAsia" w:hAnsiTheme="majorEastAsia" w:hint="eastAsia"/>
              </w:rPr>
              <w:t>５</w:t>
            </w:r>
            <w:r w:rsidRPr="003D5115">
              <w:rPr>
                <w:rFonts w:asciiTheme="majorEastAsia" w:eastAsiaTheme="majorEastAsia" w:hAnsiTheme="majorEastAsia" w:hint="eastAsia"/>
              </w:rPr>
              <w:t>年</w:t>
            </w:r>
            <w:r w:rsidR="00EC3587">
              <w:rPr>
                <w:rFonts w:asciiTheme="majorEastAsia" w:eastAsiaTheme="majorEastAsia" w:hAnsiTheme="majorEastAsia" w:hint="eastAsia"/>
              </w:rPr>
              <w:t>４</w:t>
            </w:r>
            <w:r w:rsidRPr="003D5115">
              <w:rPr>
                <w:rFonts w:asciiTheme="majorEastAsia" w:eastAsiaTheme="majorEastAsia" w:hAnsiTheme="majorEastAsia" w:hint="eastAsia"/>
              </w:rPr>
              <w:t>月</w:t>
            </w:r>
            <w:r w:rsidR="00EC3587">
              <w:rPr>
                <w:rFonts w:asciiTheme="majorEastAsia" w:eastAsiaTheme="majorEastAsia" w:hAnsiTheme="majorEastAsia" w:hint="eastAsia"/>
              </w:rPr>
              <w:t>１</w:t>
            </w:r>
            <w:r w:rsidRPr="003D5115">
              <w:rPr>
                <w:rFonts w:asciiTheme="majorEastAsia" w:eastAsiaTheme="majorEastAsia" w:hAnsiTheme="majorEastAsia" w:hint="eastAsia"/>
              </w:rPr>
              <w:t>日以降）</w:t>
            </w:r>
            <w:bookmarkEnd w:id="0"/>
          </w:p>
          <w:p w14:paraId="194C223C" w14:textId="77777777" w:rsidR="005F33A2" w:rsidRPr="003D5115" w:rsidRDefault="005F33A2" w:rsidP="005F33A2">
            <w:pPr>
              <w:ind w:left="241" w:hangingChars="100" w:hanging="241"/>
              <w:rPr>
                <w:rFonts w:asciiTheme="majorEastAsia" w:eastAsiaTheme="majorEastAsia" w:hAnsiTheme="majorEastAsia" w:cs="DejaVu Sans"/>
                <w:b/>
                <w:kern w:val="0"/>
                <w:sz w:val="24"/>
                <w:szCs w:val="21"/>
              </w:rPr>
            </w:pPr>
          </w:p>
          <w:p w14:paraId="18CA2739" w14:textId="77777777" w:rsidR="005F33A2" w:rsidRPr="003D5115" w:rsidRDefault="005F33A2" w:rsidP="005F33A2">
            <w:pPr>
              <w:ind w:left="241" w:hangingChars="100" w:hanging="241"/>
              <w:rPr>
                <w:rFonts w:asciiTheme="majorEastAsia" w:eastAsiaTheme="majorEastAsia" w:hAnsiTheme="majorEastAsia" w:cs="DejaVu Sans"/>
                <w:b/>
                <w:kern w:val="0"/>
                <w:sz w:val="24"/>
                <w:szCs w:val="21"/>
              </w:rPr>
            </w:pPr>
            <w:r w:rsidRPr="003D5115">
              <w:rPr>
                <w:rFonts w:asciiTheme="majorEastAsia" w:eastAsiaTheme="majorEastAsia" w:hAnsiTheme="majorEastAsia" w:cs="DejaVu Sans" w:hint="eastAsia"/>
                <w:b/>
                <w:kern w:val="0"/>
                <w:sz w:val="24"/>
                <w:szCs w:val="21"/>
              </w:rPr>
              <w:t>１　測量・設計コンサルタント等業務委託に係る最低制限価格の算定方法</w:t>
            </w:r>
          </w:p>
          <w:p w14:paraId="1E4F7DDE" w14:textId="77777777" w:rsidR="005F33A2" w:rsidRPr="003D5115" w:rsidRDefault="005F33A2" w:rsidP="00432B75">
            <w:pPr>
              <w:ind w:leftChars="100" w:left="210"/>
              <w:rPr>
                <w:rFonts w:asciiTheme="majorEastAsia" w:eastAsiaTheme="majorEastAsia" w:hAnsiTheme="majorEastAsia" w:cs="DejaVu Sans"/>
                <w:kern w:val="0"/>
                <w:szCs w:val="21"/>
              </w:rPr>
            </w:pPr>
            <w:r w:rsidRPr="003D5115">
              <w:rPr>
                <w:rFonts w:asciiTheme="majorEastAsia" w:eastAsiaTheme="majorEastAsia" w:hAnsiTheme="majorEastAsia" w:cs="DejaVu Sans" w:hint="eastAsia"/>
                <w:kern w:val="0"/>
                <w:szCs w:val="21"/>
              </w:rPr>
              <w:t>（１）測量業務の最低制限価格（税込）</w:t>
            </w:r>
            <w:r w:rsidR="00432B75" w:rsidRPr="003D5115">
              <w:rPr>
                <w:rFonts w:asciiTheme="majorEastAsia" w:eastAsiaTheme="majorEastAsia" w:hAnsiTheme="majorEastAsia" w:cs="DejaVu Sans" w:hint="eastAsia"/>
                <w:kern w:val="0"/>
                <w:szCs w:val="21"/>
              </w:rPr>
              <w:t xml:space="preserve">　　　　　　　</w:t>
            </w:r>
            <w:r w:rsidRPr="003D5115">
              <w:rPr>
                <w:rFonts w:asciiTheme="majorEastAsia" w:eastAsiaTheme="majorEastAsia" w:hAnsiTheme="majorEastAsia" w:cs="DejaVu Sans" w:hint="eastAsia"/>
                <w:kern w:val="0"/>
                <w:szCs w:val="21"/>
              </w:rPr>
              <w:t>＝予定価格×</w:t>
            </w:r>
            <w:r w:rsidRPr="00A8490D">
              <w:rPr>
                <w:rFonts w:asciiTheme="majorEastAsia" w:eastAsiaTheme="majorEastAsia" w:hAnsiTheme="majorEastAsia" w:cs="DejaVu Sans" w:hint="eastAsia"/>
                <w:bCs/>
                <w:kern w:val="0"/>
                <w:szCs w:val="21"/>
              </w:rPr>
              <w:t>８２％</w:t>
            </w:r>
          </w:p>
          <w:p w14:paraId="6A9C5E0D" w14:textId="77777777" w:rsidR="005F33A2" w:rsidRPr="003D5115" w:rsidRDefault="005F33A2" w:rsidP="00432B75">
            <w:pPr>
              <w:ind w:leftChars="100" w:left="210"/>
              <w:rPr>
                <w:rFonts w:asciiTheme="majorEastAsia" w:eastAsiaTheme="majorEastAsia" w:hAnsiTheme="majorEastAsia" w:cs="DejaVu Sans"/>
                <w:kern w:val="0"/>
                <w:szCs w:val="21"/>
              </w:rPr>
            </w:pPr>
            <w:r w:rsidRPr="003D5115">
              <w:rPr>
                <w:rFonts w:asciiTheme="majorEastAsia" w:eastAsiaTheme="majorEastAsia" w:hAnsiTheme="majorEastAsia" w:cs="DejaVu Sans" w:hint="eastAsia"/>
                <w:kern w:val="0"/>
                <w:szCs w:val="21"/>
              </w:rPr>
              <w:t>（２）</w:t>
            </w:r>
            <w:r w:rsidR="00432B75" w:rsidRPr="003D5115">
              <w:rPr>
                <w:rFonts w:asciiTheme="majorEastAsia" w:eastAsiaTheme="majorEastAsia" w:hAnsiTheme="majorEastAsia" w:cs="DejaVu Sans" w:hint="eastAsia"/>
                <w:kern w:val="0"/>
                <w:szCs w:val="21"/>
              </w:rPr>
              <w:t>建築関係建設コンサルタント業務の　　〃　　　＝予定価格×８０％</w:t>
            </w:r>
          </w:p>
          <w:p w14:paraId="0BD0FF9A" w14:textId="77777777" w:rsidR="005F33A2" w:rsidRPr="003D5115" w:rsidRDefault="005F33A2" w:rsidP="00432B75">
            <w:pPr>
              <w:ind w:leftChars="100" w:left="210"/>
              <w:rPr>
                <w:rFonts w:asciiTheme="majorEastAsia" w:eastAsiaTheme="majorEastAsia" w:hAnsiTheme="majorEastAsia" w:cs="DejaVu Sans"/>
                <w:kern w:val="0"/>
                <w:szCs w:val="21"/>
              </w:rPr>
            </w:pPr>
            <w:r w:rsidRPr="003D5115">
              <w:rPr>
                <w:rFonts w:asciiTheme="majorEastAsia" w:eastAsiaTheme="majorEastAsia" w:hAnsiTheme="majorEastAsia" w:cs="DejaVu Sans" w:hint="eastAsia"/>
                <w:kern w:val="0"/>
                <w:szCs w:val="21"/>
              </w:rPr>
              <w:t>（３）</w:t>
            </w:r>
            <w:r w:rsidR="00432B75" w:rsidRPr="003D5115">
              <w:rPr>
                <w:rFonts w:asciiTheme="majorEastAsia" w:eastAsiaTheme="majorEastAsia" w:hAnsiTheme="majorEastAsia" w:cs="DejaVu Sans" w:hint="eastAsia"/>
                <w:kern w:val="0"/>
                <w:szCs w:val="21"/>
              </w:rPr>
              <w:t>土木関係建設コンサルタント業務の　　〃　　　＝予定価格×８０％</w:t>
            </w:r>
          </w:p>
          <w:p w14:paraId="6BEA797B" w14:textId="77777777" w:rsidR="005F33A2" w:rsidRPr="003D5115" w:rsidRDefault="005F33A2" w:rsidP="00432B75">
            <w:pPr>
              <w:ind w:leftChars="100" w:left="210"/>
              <w:rPr>
                <w:rFonts w:asciiTheme="majorEastAsia" w:eastAsiaTheme="majorEastAsia" w:hAnsiTheme="majorEastAsia" w:cs="DejaVu Sans"/>
                <w:kern w:val="0"/>
                <w:szCs w:val="21"/>
              </w:rPr>
            </w:pPr>
            <w:r w:rsidRPr="003D5115">
              <w:rPr>
                <w:rFonts w:asciiTheme="majorEastAsia" w:eastAsiaTheme="majorEastAsia" w:hAnsiTheme="majorEastAsia" w:cs="DejaVu Sans" w:hint="eastAsia"/>
                <w:kern w:val="0"/>
                <w:szCs w:val="21"/>
              </w:rPr>
              <w:t>（４）地質調査業務</w:t>
            </w:r>
            <w:r w:rsidR="00432B75" w:rsidRPr="003D5115">
              <w:rPr>
                <w:rFonts w:asciiTheme="majorEastAsia" w:eastAsiaTheme="majorEastAsia" w:hAnsiTheme="majorEastAsia" w:cs="DejaVu Sans" w:hint="eastAsia"/>
                <w:kern w:val="0"/>
                <w:szCs w:val="21"/>
              </w:rPr>
              <w:t>の　　　　　　　　　　　〃　　　＝予定価格×８５％</w:t>
            </w:r>
          </w:p>
          <w:p w14:paraId="1D4348EA" w14:textId="77777777" w:rsidR="005F33A2" w:rsidRPr="003D5115" w:rsidRDefault="005F33A2" w:rsidP="00432B75">
            <w:pPr>
              <w:ind w:leftChars="100" w:left="210"/>
              <w:rPr>
                <w:rFonts w:asciiTheme="majorEastAsia" w:eastAsiaTheme="majorEastAsia" w:hAnsiTheme="majorEastAsia" w:cs="DejaVu Sans"/>
                <w:kern w:val="0"/>
                <w:szCs w:val="21"/>
              </w:rPr>
            </w:pPr>
            <w:r w:rsidRPr="003D5115">
              <w:rPr>
                <w:rFonts w:asciiTheme="majorEastAsia" w:eastAsiaTheme="majorEastAsia" w:hAnsiTheme="majorEastAsia" w:cs="DejaVu Sans" w:hint="eastAsia"/>
                <w:kern w:val="0"/>
                <w:szCs w:val="21"/>
              </w:rPr>
              <w:t>（５）補償関係コンサルタント業務</w:t>
            </w:r>
            <w:r w:rsidR="00432B75" w:rsidRPr="003D5115">
              <w:rPr>
                <w:rFonts w:asciiTheme="majorEastAsia" w:eastAsiaTheme="majorEastAsia" w:hAnsiTheme="majorEastAsia" w:cs="DejaVu Sans" w:hint="eastAsia"/>
                <w:kern w:val="0"/>
                <w:szCs w:val="21"/>
              </w:rPr>
              <w:t>の　　　　〃　　　＝予定価格×８０％</w:t>
            </w:r>
          </w:p>
          <w:p w14:paraId="3950FBC5" w14:textId="77777777" w:rsidR="005F33A2" w:rsidRPr="003D5115" w:rsidRDefault="005F33A2" w:rsidP="005F33A2">
            <w:pPr>
              <w:ind w:left="241" w:hangingChars="100" w:hanging="241"/>
              <w:rPr>
                <w:rFonts w:asciiTheme="majorEastAsia" w:eastAsiaTheme="majorEastAsia" w:hAnsiTheme="majorEastAsia" w:cs="DejaVu Sans"/>
                <w:b/>
                <w:kern w:val="0"/>
                <w:sz w:val="24"/>
                <w:szCs w:val="21"/>
              </w:rPr>
            </w:pPr>
          </w:p>
          <w:p w14:paraId="72D78855" w14:textId="77777777" w:rsidR="005F33A2" w:rsidRPr="00A8490D" w:rsidRDefault="00432B75" w:rsidP="005F33A2">
            <w:pPr>
              <w:ind w:left="241" w:hangingChars="100" w:hanging="241"/>
              <w:rPr>
                <w:rFonts w:asciiTheme="majorEastAsia" w:eastAsiaTheme="majorEastAsia" w:hAnsiTheme="majorEastAsia" w:cs="DejaVu Sans"/>
                <w:b/>
                <w:kern w:val="0"/>
                <w:sz w:val="24"/>
                <w:szCs w:val="21"/>
              </w:rPr>
            </w:pPr>
            <w:r w:rsidRPr="00A8490D">
              <w:rPr>
                <w:rFonts w:asciiTheme="majorEastAsia" w:eastAsiaTheme="majorEastAsia" w:hAnsiTheme="majorEastAsia" w:cs="DejaVu Sans" w:hint="eastAsia"/>
                <w:b/>
                <w:kern w:val="0"/>
                <w:sz w:val="24"/>
                <w:szCs w:val="21"/>
              </w:rPr>
              <w:t>２　維持修繕業務委託に係る最低制限価格の算定方法</w:t>
            </w:r>
          </w:p>
          <w:p w14:paraId="519627EE" w14:textId="77777777" w:rsidR="005F33A2" w:rsidRPr="009312AB" w:rsidRDefault="00432B75" w:rsidP="005F33A2">
            <w:pPr>
              <w:ind w:left="210" w:hangingChars="100" w:hanging="210"/>
              <w:rPr>
                <w:rFonts w:asciiTheme="majorEastAsia" w:eastAsiaTheme="majorEastAsia" w:hAnsiTheme="majorEastAsia" w:cs="DejaVu Sans"/>
                <w:kern w:val="0"/>
                <w:szCs w:val="21"/>
                <w:u w:val="single"/>
              </w:rPr>
            </w:pPr>
            <w:r w:rsidRPr="00A8490D">
              <w:rPr>
                <w:rFonts w:asciiTheme="majorEastAsia" w:eastAsiaTheme="majorEastAsia" w:hAnsiTheme="majorEastAsia" w:cs="DejaVu Sans" w:hint="eastAsia"/>
                <w:kern w:val="0"/>
                <w:szCs w:val="21"/>
              </w:rPr>
              <w:t xml:space="preserve">　（１）積算体系が土木工事標準歩掛によるもの</w:t>
            </w:r>
          </w:p>
          <w:p w14:paraId="0886A377" w14:textId="77777777" w:rsidR="00432B75" w:rsidRPr="003D5115" w:rsidRDefault="00432B75" w:rsidP="005F33A2">
            <w:pPr>
              <w:ind w:left="210" w:hangingChars="100" w:hanging="210"/>
              <w:rPr>
                <w:rFonts w:asciiTheme="majorEastAsia" w:eastAsiaTheme="majorEastAsia" w:hAnsiTheme="majorEastAsia" w:cs="DejaVu Sans"/>
                <w:kern w:val="0"/>
                <w:szCs w:val="21"/>
              </w:rPr>
            </w:pPr>
            <w:r w:rsidRPr="003D5115">
              <w:rPr>
                <w:rFonts w:asciiTheme="majorEastAsia" w:eastAsiaTheme="majorEastAsia" w:hAnsiTheme="majorEastAsia" w:cs="DejaVu Sans" w:hint="eastAsia"/>
                <w:kern w:val="0"/>
                <w:szCs w:val="21"/>
              </w:rPr>
              <w:t xml:space="preserve">　　　　下記の式により算定される額</w:t>
            </w:r>
          </w:p>
          <w:p w14:paraId="3039C314" w14:textId="77777777" w:rsidR="00432B75" w:rsidRPr="003D5115" w:rsidRDefault="00432B75" w:rsidP="005F33A2">
            <w:pPr>
              <w:ind w:left="210" w:hangingChars="100" w:hanging="210"/>
              <w:rPr>
                <w:rFonts w:asciiTheme="majorEastAsia" w:eastAsiaTheme="majorEastAsia" w:hAnsiTheme="majorEastAsia" w:cs="DejaVu Sans"/>
                <w:kern w:val="0"/>
                <w:szCs w:val="21"/>
              </w:rPr>
            </w:pPr>
            <w:r w:rsidRPr="003D5115">
              <w:rPr>
                <w:rFonts w:asciiTheme="majorEastAsia" w:eastAsiaTheme="majorEastAsia" w:hAnsiTheme="majorEastAsia" w:cs="DejaVu Sans" w:hint="eastAsia"/>
                <w:kern w:val="0"/>
                <w:szCs w:val="21"/>
              </w:rPr>
              <w:t xml:space="preserve">　　　　　最低制限価格（税込）＝Ｋ×１．１０</w:t>
            </w:r>
          </w:p>
          <w:p w14:paraId="32FDAE9B" w14:textId="77777777" w:rsidR="00432B75" w:rsidRPr="003D5115" w:rsidRDefault="00432B75" w:rsidP="005F33A2">
            <w:pPr>
              <w:ind w:left="210" w:hangingChars="100" w:hanging="210"/>
              <w:rPr>
                <w:rFonts w:asciiTheme="majorEastAsia" w:eastAsiaTheme="majorEastAsia" w:hAnsiTheme="majorEastAsia" w:cs="DejaVu Sans"/>
                <w:kern w:val="0"/>
                <w:szCs w:val="21"/>
              </w:rPr>
            </w:pPr>
            <w:r w:rsidRPr="003D5115">
              <w:rPr>
                <w:rFonts w:asciiTheme="majorEastAsia" w:eastAsiaTheme="majorEastAsia" w:hAnsiTheme="majorEastAsia" w:cs="DejaVu Sans" w:hint="eastAsia"/>
                <w:kern w:val="0"/>
                <w:szCs w:val="21"/>
              </w:rPr>
              <w:t xml:space="preserve">　　　　　　Ｋ＝Ａ＋Ｂ＋Ｃ＋Ｄ</w:t>
            </w:r>
          </w:p>
          <w:p w14:paraId="49205011" w14:textId="77777777" w:rsidR="005F33A2" w:rsidRPr="003D5115" w:rsidRDefault="0073379E" w:rsidP="005F33A2">
            <w:pPr>
              <w:ind w:left="241" w:hangingChars="100" w:hanging="241"/>
              <w:rPr>
                <w:rFonts w:asciiTheme="majorEastAsia" w:eastAsiaTheme="majorEastAsia" w:hAnsiTheme="majorEastAsia" w:cs="DejaVu Sans"/>
                <w:b/>
                <w:kern w:val="0"/>
                <w:sz w:val="24"/>
                <w:szCs w:val="21"/>
              </w:rPr>
            </w:pPr>
            <w:r w:rsidRPr="003D5115">
              <w:rPr>
                <w:rFonts w:asciiTheme="majorEastAsia" w:eastAsiaTheme="majorEastAsia" w:hAnsiTheme="majorEastAsia" w:cs="DejaVu Sans"/>
                <w:b/>
                <w:noProof/>
                <w:kern w:val="0"/>
                <w:sz w:val="24"/>
                <w:szCs w:val="21"/>
              </w:rPr>
              <mc:AlternateContent>
                <mc:Choice Requires="wps">
                  <w:drawing>
                    <wp:anchor distT="0" distB="0" distL="114300" distR="114300" simplePos="0" relativeHeight="251661312" behindDoc="0" locked="0" layoutInCell="1" allowOverlap="1" wp14:anchorId="2C455BC8" wp14:editId="7BDECA0A">
                      <wp:simplePos x="0" y="0"/>
                      <wp:positionH relativeFrom="column">
                        <wp:align>center</wp:align>
                      </wp:positionH>
                      <wp:positionV relativeFrom="paragraph">
                        <wp:posOffset>0</wp:posOffset>
                      </wp:positionV>
                      <wp:extent cx="342900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403985"/>
                              </a:xfrm>
                              <a:prstGeom prst="rect">
                                <a:avLst/>
                              </a:prstGeom>
                              <a:solidFill>
                                <a:srgbClr val="FFFFFF"/>
                              </a:solidFill>
                              <a:ln w="9525">
                                <a:solidFill>
                                  <a:srgbClr val="000000"/>
                                </a:solidFill>
                                <a:miter lim="800000"/>
                                <a:headEnd/>
                                <a:tailEnd/>
                              </a:ln>
                            </wps:spPr>
                            <wps:txbx>
                              <w:txbxContent>
                                <w:p w14:paraId="3908E641" w14:textId="77777777" w:rsidR="00432B75" w:rsidRDefault="00432B75"/>
                                <w:p w14:paraId="25762830" w14:textId="77777777" w:rsidR="00432B75" w:rsidRDefault="00432B75">
                                  <w:r>
                                    <w:rPr>
                                      <w:rFonts w:hint="eastAsia"/>
                                    </w:rPr>
                                    <w:t xml:space="preserve">　　　　　　　　　Ａ：直接工事費×０．９７</w:t>
                                  </w:r>
                                </w:p>
                                <w:p w14:paraId="40F0900E" w14:textId="77777777" w:rsidR="00432B75" w:rsidRDefault="00432B75">
                                  <w:r>
                                    <w:rPr>
                                      <w:rFonts w:hint="eastAsia"/>
                                    </w:rPr>
                                    <w:t xml:space="preserve">　　　　　　　　　Ｂ：共通仮設費×０．９</w:t>
                                  </w:r>
                                </w:p>
                                <w:p w14:paraId="67D34206" w14:textId="77777777" w:rsidR="00432B75" w:rsidRDefault="00432B75">
                                  <w:r>
                                    <w:rPr>
                                      <w:rFonts w:hint="eastAsia"/>
                                    </w:rPr>
                                    <w:t xml:space="preserve">　　　　　　　　　Ｃ：現場管理費×０．９</w:t>
                                  </w:r>
                                </w:p>
                                <w:p w14:paraId="2E98D153" w14:textId="27D7A9BF" w:rsidR="00432B75" w:rsidRDefault="00432B75">
                                  <w:r>
                                    <w:rPr>
                                      <w:rFonts w:hint="eastAsia"/>
                                    </w:rPr>
                                    <w:t xml:space="preserve">　　　　　　　　　Ｄ：一般管理費×</w:t>
                                  </w:r>
                                  <w:r w:rsidRPr="00294F6A">
                                    <w:rPr>
                                      <w:rFonts w:hint="eastAsia"/>
                                    </w:rPr>
                                    <w:t>０．</w:t>
                                  </w:r>
                                  <w:r w:rsidR="00A8490D" w:rsidRPr="00294F6A">
                                    <w:rPr>
                                      <w:rFonts w:hint="eastAsia"/>
                                    </w:rPr>
                                    <w:t>６８</w:t>
                                  </w:r>
                                </w:p>
                                <w:p w14:paraId="37A31B45" w14:textId="77777777" w:rsidR="00432B75" w:rsidRDefault="00432B7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455BC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270pt;height:110.5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">
                      <v:textbox style="mso-fit-shape-to-text:t">
                        <w:txbxContent>
                          <w:p w14:paraId="3908E641" w14:textId="77777777" w:rsidR="00432B75" w:rsidRDefault="00432B75"/>
                          <w:p w14:paraId="25762830" w14:textId="77777777" w:rsidR="00432B75" w:rsidRDefault="00432B75">
                            <w:r>
                              <w:rPr>
                                <w:rFonts w:hint="eastAsia"/>
                              </w:rPr>
                              <w:t xml:space="preserve">　　　　　　　　　Ａ：直接工事費×０．９７</w:t>
                            </w:r>
                          </w:p>
                          <w:p w14:paraId="40F0900E" w14:textId="77777777" w:rsidR="00432B75" w:rsidRDefault="00432B75">
                            <w:r>
                              <w:rPr>
                                <w:rFonts w:hint="eastAsia"/>
                              </w:rPr>
                              <w:t xml:space="preserve">　　　　　　　　　Ｂ：共通仮設費×０．９</w:t>
                            </w:r>
                          </w:p>
                          <w:p w14:paraId="67D34206" w14:textId="77777777" w:rsidR="00432B75" w:rsidRDefault="00432B75">
                            <w:r>
                              <w:rPr>
                                <w:rFonts w:hint="eastAsia"/>
                              </w:rPr>
                              <w:t xml:space="preserve">　　　　　　　　　Ｃ：現場管理費×０．９</w:t>
                            </w:r>
                          </w:p>
                          <w:p w14:paraId="2E98D153" w14:textId="27D7A9BF" w:rsidR="00432B75" w:rsidRDefault="00432B75">
                            <w:r>
                              <w:rPr>
                                <w:rFonts w:hint="eastAsia"/>
                              </w:rPr>
                              <w:t xml:space="preserve">　　　　　　　　　Ｄ：一般管理費×</w:t>
                            </w:r>
                            <w:r w:rsidRPr="00294F6A">
                              <w:rPr>
                                <w:rFonts w:hint="eastAsia"/>
                              </w:rPr>
                              <w:t>０．</w:t>
                            </w:r>
                            <w:r w:rsidR="00A8490D" w:rsidRPr="00294F6A">
                              <w:rPr>
                                <w:rFonts w:hint="eastAsia"/>
                              </w:rPr>
                              <w:t>６８</w:t>
                            </w:r>
                          </w:p>
                          <w:p w14:paraId="37A31B45" w14:textId="77777777" w:rsidR="00432B75" w:rsidRDefault="00432B75"/>
                        </w:txbxContent>
                      </v:textbox>
                    </v:shape>
                  </w:pict>
                </mc:Fallback>
              </mc:AlternateContent>
            </w:r>
          </w:p>
          <w:p w14:paraId="77AC7B42" w14:textId="77777777" w:rsidR="00432B75" w:rsidRPr="003D5115" w:rsidRDefault="00BE68DD" w:rsidP="00432B75">
            <w:pPr>
              <w:ind w:left="241" w:hangingChars="100" w:hanging="241"/>
              <w:rPr>
                <w:rFonts w:asciiTheme="majorEastAsia" w:eastAsiaTheme="majorEastAsia" w:hAnsiTheme="majorEastAsia" w:cs="DejaVu Sans"/>
                <w:b/>
                <w:kern w:val="0"/>
                <w:sz w:val="24"/>
                <w:szCs w:val="21"/>
              </w:rPr>
            </w:pPr>
            <w:r w:rsidRPr="003D5115">
              <w:rPr>
                <w:rFonts w:asciiTheme="majorEastAsia" w:eastAsiaTheme="majorEastAsia" w:hAnsiTheme="majorEastAsia" w:cs="DejaVu Sans" w:hint="eastAsia"/>
                <w:b/>
                <w:noProof/>
                <w:kern w:val="0"/>
                <w:sz w:val="24"/>
                <w:szCs w:val="21"/>
              </w:rPr>
              <mc:AlternateContent>
                <mc:Choice Requires="wps">
                  <w:drawing>
                    <wp:anchor distT="0" distB="0" distL="114300" distR="114300" simplePos="0" relativeHeight="251663360" behindDoc="0" locked="0" layoutInCell="1" allowOverlap="1" wp14:anchorId="2CF9DF4A" wp14:editId="08F7E4E4">
                      <wp:simplePos x="0" y="0"/>
                      <wp:positionH relativeFrom="column">
                        <wp:posOffset>2366645</wp:posOffset>
                      </wp:positionH>
                      <wp:positionV relativeFrom="paragraph">
                        <wp:posOffset>29210</wp:posOffset>
                      </wp:positionV>
                      <wp:extent cx="238125" cy="942975"/>
                      <wp:effectExtent l="19050" t="19050" r="9525" b="28575"/>
                      <wp:wrapNone/>
                      <wp:docPr id="2" name="左大かっこ 2"/>
                      <wp:cNvGraphicFramePr/>
                      <a:graphic xmlns:a="http://schemas.openxmlformats.org/drawingml/2006/main">
                        <a:graphicData uri="http://schemas.microsoft.com/office/word/2010/wordprocessingShape">
                          <wps:wsp>
                            <wps:cNvSpPr/>
                            <wps:spPr>
                              <a:xfrm>
                                <a:off x="0" y="0"/>
                                <a:ext cx="238125" cy="942975"/>
                              </a:xfrm>
                              <a:prstGeom prst="leftBracket">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525015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86.35pt;margin-top:2.3pt;width:18.75pt;height:74.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" adj="455" strokecolor="#4579b8 [3044]" strokeweight="2.25pt"/>
                  </w:pict>
                </mc:Fallback>
              </mc:AlternateContent>
            </w:r>
            <w:r w:rsidRPr="003D5115">
              <w:rPr>
                <w:rFonts w:asciiTheme="majorEastAsia" w:eastAsiaTheme="majorEastAsia" w:hAnsiTheme="majorEastAsia" w:cs="DejaVu Sans" w:hint="eastAsia"/>
                <w:b/>
                <w:noProof/>
                <w:kern w:val="0"/>
                <w:sz w:val="24"/>
                <w:szCs w:val="21"/>
              </w:rPr>
              <mc:AlternateContent>
                <mc:Choice Requires="wps">
                  <w:drawing>
                    <wp:anchor distT="0" distB="0" distL="114300" distR="114300" simplePos="0" relativeHeight="251662336" behindDoc="0" locked="0" layoutInCell="1" allowOverlap="1" wp14:anchorId="2914AB7D" wp14:editId="190397C7">
                      <wp:simplePos x="0" y="0"/>
                      <wp:positionH relativeFrom="column">
                        <wp:posOffset>1509395</wp:posOffset>
                      </wp:positionH>
                      <wp:positionV relativeFrom="paragraph">
                        <wp:posOffset>29210</wp:posOffset>
                      </wp:positionV>
                      <wp:extent cx="704850" cy="9429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704850" cy="942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5134C3" w14:textId="11653BF1" w:rsidR="00432B75" w:rsidRDefault="00A8490D">
                                  <w:r>
                                    <w:rPr>
                                      <w:rFonts w:hint="eastAsia"/>
                                    </w:rPr>
                                    <w:t>Ｒ４</w:t>
                                  </w:r>
                                  <w:r w:rsidR="00432B75">
                                    <w:rPr>
                                      <w:rFonts w:hint="eastAsia"/>
                                    </w:rPr>
                                    <w:t>年</w:t>
                                  </w:r>
                                </w:p>
                                <w:p w14:paraId="6661D389" w14:textId="77777777" w:rsidR="00432B75" w:rsidRDefault="00432B75">
                                  <w:r>
                                    <w:rPr>
                                      <w:rFonts w:hint="eastAsia"/>
                                    </w:rPr>
                                    <w:t>公契連</w:t>
                                  </w:r>
                                </w:p>
                                <w:p w14:paraId="51FD1F89" w14:textId="77777777" w:rsidR="00432B75" w:rsidRDefault="00432B75">
                                  <w:r>
                                    <w:rPr>
                                      <w:rFonts w:hint="eastAsia"/>
                                    </w:rPr>
                                    <w:t>モデル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14AB7D" id="テキスト ボックス 1" o:spid="_x0000_s1027" type="#_x0000_t202" style="position:absolute;left:0;text-align:left;margin-left:118.85pt;margin-top:2.3pt;width:55.5pt;height:74.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" fillcolor="white [3201]" strokeweight=".5pt">
                      <v:textbox>
                        <w:txbxContent>
                          <w:p w14:paraId="205134C3" w14:textId="11653BF1" w:rsidR="00432B75" w:rsidRDefault="00A8490D">
                            <w:r>
                              <w:rPr>
                                <w:rFonts w:hint="eastAsia"/>
                              </w:rPr>
                              <w:t>Ｒ４</w:t>
                            </w:r>
                            <w:r w:rsidR="00432B75">
                              <w:rPr>
                                <w:rFonts w:hint="eastAsia"/>
                              </w:rPr>
                              <w:t>年</w:t>
                            </w:r>
                          </w:p>
                          <w:p w14:paraId="6661D389" w14:textId="77777777" w:rsidR="00432B75" w:rsidRDefault="00432B75">
                            <w:r>
                              <w:rPr>
                                <w:rFonts w:hint="eastAsia"/>
                              </w:rPr>
                              <w:t>公契連</w:t>
                            </w:r>
                          </w:p>
                          <w:p w14:paraId="51FD1F89" w14:textId="77777777" w:rsidR="00432B75" w:rsidRDefault="00432B75">
                            <w:r>
                              <w:rPr>
                                <w:rFonts w:hint="eastAsia"/>
                              </w:rPr>
                              <w:t>モデル</w:t>
                            </w:r>
                          </w:p>
                        </w:txbxContent>
                      </v:textbox>
                    </v:shape>
                  </w:pict>
                </mc:Fallback>
              </mc:AlternateContent>
            </w:r>
          </w:p>
          <w:p w14:paraId="2F018013" w14:textId="77777777" w:rsidR="00432B75" w:rsidRPr="003D5115" w:rsidRDefault="00432B75" w:rsidP="005F33A2">
            <w:pPr>
              <w:ind w:left="241" w:hangingChars="100" w:hanging="241"/>
              <w:rPr>
                <w:rFonts w:asciiTheme="majorEastAsia" w:eastAsiaTheme="majorEastAsia" w:hAnsiTheme="majorEastAsia" w:cs="DejaVu Sans"/>
                <w:b/>
                <w:kern w:val="0"/>
                <w:sz w:val="24"/>
                <w:szCs w:val="21"/>
              </w:rPr>
            </w:pPr>
          </w:p>
          <w:p w14:paraId="679B1E5C" w14:textId="77777777" w:rsidR="00432B75" w:rsidRPr="003D5115" w:rsidRDefault="00432B75" w:rsidP="005F33A2">
            <w:pPr>
              <w:ind w:left="241" w:hangingChars="100" w:hanging="241"/>
              <w:rPr>
                <w:rFonts w:asciiTheme="majorEastAsia" w:eastAsiaTheme="majorEastAsia" w:hAnsiTheme="majorEastAsia" w:cs="DejaVu Sans"/>
                <w:b/>
                <w:kern w:val="0"/>
                <w:sz w:val="24"/>
                <w:szCs w:val="21"/>
              </w:rPr>
            </w:pPr>
          </w:p>
          <w:p w14:paraId="44E897DF" w14:textId="77777777" w:rsidR="005F33A2" w:rsidRPr="003D5115" w:rsidRDefault="005F33A2" w:rsidP="005F33A2">
            <w:pPr>
              <w:autoSpaceDE w:val="0"/>
              <w:autoSpaceDN w:val="0"/>
              <w:rPr>
                <w:rFonts w:asciiTheme="majorEastAsia" w:eastAsiaTheme="majorEastAsia" w:hAnsiTheme="majorEastAsia"/>
              </w:rPr>
            </w:pPr>
          </w:p>
          <w:p w14:paraId="2A1727CB" w14:textId="77777777" w:rsidR="00432B75" w:rsidRPr="003D5115" w:rsidRDefault="00432B75" w:rsidP="005F33A2">
            <w:pPr>
              <w:autoSpaceDE w:val="0"/>
              <w:autoSpaceDN w:val="0"/>
              <w:rPr>
                <w:rFonts w:asciiTheme="majorEastAsia" w:eastAsiaTheme="majorEastAsia" w:hAnsiTheme="majorEastAsia"/>
              </w:rPr>
            </w:pPr>
          </w:p>
          <w:p w14:paraId="555E7228" w14:textId="77777777" w:rsidR="00432B75" w:rsidRPr="003D5115" w:rsidRDefault="00432B75" w:rsidP="005F33A2">
            <w:pPr>
              <w:autoSpaceDE w:val="0"/>
              <w:autoSpaceDN w:val="0"/>
              <w:rPr>
                <w:rFonts w:asciiTheme="majorEastAsia" w:eastAsiaTheme="majorEastAsia" w:hAnsiTheme="majorEastAsia"/>
              </w:rPr>
            </w:pPr>
          </w:p>
          <w:p w14:paraId="234E5973" w14:textId="0C6A0A99" w:rsidR="00432B75" w:rsidRPr="00B86A0E" w:rsidRDefault="00B86A0E" w:rsidP="00B86A0E">
            <w:pPr>
              <w:autoSpaceDE w:val="0"/>
              <w:autoSpaceDN w:val="0"/>
              <w:ind w:leftChars="100" w:left="420" w:hangingChars="100" w:hanging="210"/>
              <w:rPr>
                <w:rFonts w:asciiTheme="majorEastAsia" w:eastAsiaTheme="majorEastAsia" w:hAnsiTheme="majorEastAsia"/>
                <w:shd w:val="pct15" w:color="auto" w:fill="FFFFFF"/>
              </w:rPr>
            </w:pPr>
            <w:r>
              <w:rPr>
                <w:rFonts w:asciiTheme="majorEastAsia" w:eastAsiaTheme="majorEastAsia" w:hAnsiTheme="majorEastAsia" w:hint="eastAsia"/>
              </w:rPr>
              <w:t xml:space="preserve">※　</w:t>
            </w:r>
            <w:r w:rsidR="00432B75" w:rsidRPr="00B86A0E">
              <w:rPr>
                <w:rFonts w:asciiTheme="majorEastAsia" w:eastAsiaTheme="majorEastAsia" w:hAnsiTheme="majorEastAsia" w:hint="eastAsia"/>
              </w:rPr>
              <w:t>維持修繕業務委託とは、</w:t>
            </w:r>
            <w:r w:rsidR="0073379E" w:rsidRPr="00B86A0E">
              <w:rPr>
                <w:rFonts w:asciiTheme="majorEastAsia" w:eastAsiaTheme="majorEastAsia" w:hAnsiTheme="majorEastAsia" w:hint="eastAsia"/>
              </w:rPr>
              <w:t>測量・建設コンサルタント等業務を除く、清掃、除草、伐採、剪定、補植、点検業務等</w:t>
            </w:r>
          </w:p>
          <w:p w14:paraId="0FCA605B" w14:textId="2C1C17C1" w:rsidR="00432B75" w:rsidRPr="003D5115" w:rsidRDefault="00B86A0E" w:rsidP="00B86A0E">
            <w:pPr>
              <w:autoSpaceDE w:val="0"/>
              <w:autoSpaceDN w:val="0"/>
              <w:ind w:left="420" w:hangingChars="200" w:hanging="420"/>
              <w:rPr>
                <w:rFonts w:asciiTheme="majorEastAsia" w:eastAsiaTheme="majorEastAsia" w:hAnsiTheme="majorEastAsia"/>
              </w:rPr>
            </w:pPr>
            <w:r>
              <w:rPr>
                <w:rFonts w:asciiTheme="majorEastAsia" w:eastAsiaTheme="majorEastAsia" w:hAnsiTheme="majorEastAsia" w:hint="eastAsia"/>
              </w:rPr>
              <w:t xml:space="preserve">　※　Ｋ，Ａ，Ｂ，Ｃ，Ｄの計算結果に</w:t>
            </w:r>
            <w:r w:rsidRPr="00B86A0E">
              <w:rPr>
                <w:rFonts w:asciiTheme="majorEastAsia" w:eastAsiaTheme="majorEastAsia" w:hAnsiTheme="majorEastAsia" w:hint="eastAsia"/>
              </w:rPr>
              <w:t>１円未満の端数が生じた場合は、これを切り捨て１円単位とする。</w:t>
            </w:r>
          </w:p>
          <w:p w14:paraId="61DF32C9" w14:textId="77777777" w:rsidR="0073379E" w:rsidRPr="00A8490D" w:rsidRDefault="0073379E" w:rsidP="005F33A2">
            <w:pPr>
              <w:autoSpaceDE w:val="0"/>
              <w:autoSpaceDN w:val="0"/>
              <w:rPr>
                <w:rFonts w:asciiTheme="majorEastAsia" w:eastAsiaTheme="majorEastAsia" w:hAnsiTheme="majorEastAsia"/>
                <w:color w:val="000000" w:themeColor="text1"/>
              </w:rPr>
            </w:pPr>
            <w:r w:rsidRPr="003D5115">
              <w:rPr>
                <w:rFonts w:asciiTheme="majorEastAsia" w:eastAsiaTheme="majorEastAsia" w:hAnsiTheme="majorEastAsia" w:hint="eastAsia"/>
              </w:rPr>
              <w:t xml:space="preserve">　</w:t>
            </w:r>
            <w:r w:rsidRPr="00A8490D">
              <w:rPr>
                <w:rFonts w:asciiTheme="majorEastAsia" w:eastAsiaTheme="majorEastAsia" w:hAnsiTheme="majorEastAsia" w:hint="eastAsia"/>
                <w:color w:val="000000" w:themeColor="text1"/>
              </w:rPr>
              <w:t>（２）積算体系が土木工事標準歩掛によらないもの</w:t>
            </w:r>
          </w:p>
          <w:p w14:paraId="4AAC3DE8" w14:textId="77777777" w:rsidR="0073379E" w:rsidRPr="00A8490D" w:rsidRDefault="0073379E" w:rsidP="005F33A2">
            <w:pPr>
              <w:autoSpaceDE w:val="0"/>
              <w:autoSpaceDN w:val="0"/>
              <w:rPr>
                <w:rFonts w:asciiTheme="majorEastAsia" w:eastAsiaTheme="majorEastAsia" w:hAnsiTheme="majorEastAsia"/>
                <w:color w:val="000000" w:themeColor="text1"/>
              </w:rPr>
            </w:pPr>
            <w:r w:rsidRPr="00A8490D">
              <w:rPr>
                <w:rFonts w:asciiTheme="majorEastAsia" w:eastAsiaTheme="majorEastAsia" w:hAnsiTheme="majorEastAsia" w:hint="eastAsia"/>
                <w:color w:val="000000" w:themeColor="text1"/>
              </w:rPr>
              <w:t xml:space="preserve">　　　　・最低制限価格（税込）＝予定価格×</w:t>
            </w:r>
            <w:r w:rsidR="00675815" w:rsidRPr="00A8490D">
              <w:rPr>
                <w:rFonts w:asciiTheme="majorEastAsia" w:eastAsiaTheme="majorEastAsia" w:hAnsiTheme="majorEastAsia" w:hint="eastAsia"/>
                <w:color w:val="000000" w:themeColor="text1"/>
              </w:rPr>
              <w:t>７０</w:t>
            </w:r>
            <w:r w:rsidRPr="00A8490D">
              <w:rPr>
                <w:rFonts w:asciiTheme="majorEastAsia" w:eastAsiaTheme="majorEastAsia" w:hAnsiTheme="majorEastAsia" w:hint="eastAsia"/>
                <w:color w:val="000000" w:themeColor="text1"/>
              </w:rPr>
              <w:t>％</w:t>
            </w:r>
          </w:p>
          <w:p w14:paraId="4CCFD4E8" w14:textId="77777777" w:rsidR="0073379E" w:rsidRPr="003D5115" w:rsidRDefault="0073379E" w:rsidP="0073379E">
            <w:pPr>
              <w:ind w:left="241" w:hangingChars="100" w:hanging="241"/>
              <w:rPr>
                <w:rFonts w:asciiTheme="majorEastAsia" w:eastAsiaTheme="majorEastAsia" w:hAnsiTheme="majorEastAsia" w:cs="DejaVu Sans"/>
                <w:b/>
                <w:kern w:val="0"/>
                <w:sz w:val="24"/>
                <w:szCs w:val="21"/>
              </w:rPr>
            </w:pPr>
          </w:p>
          <w:p w14:paraId="5C27AA23" w14:textId="77777777" w:rsidR="0073379E" w:rsidRPr="003D5115" w:rsidRDefault="0073379E" w:rsidP="0073379E">
            <w:pPr>
              <w:ind w:left="241" w:hangingChars="100" w:hanging="241"/>
              <w:rPr>
                <w:rFonts w:asciiTheme="majorEastAsia" w:eastAsiaTheme="majorEastAsia" w:hAnsiTheme="majorEastAsia" w:cs="DejaVu Sans"/>
                <w:b/>
                <w:kern w:val="0"/>
                <w:sz w:val="24"/>
                <w:szCs w:val="21"/>
              </w:rPr>
            </w:pPr>
            <w:r w:rsidRPr="003D5115">
              <w:rPr>
                <w:rFonts w:asciiTheme="majorEastAsia" w:eastAsiaTheme="majorEastAsia" w:hAnsiTheme="majorEastAsia" w:cs="DejaVu Sans" w:hint="eastAsia"/>
                <w:b/>
                <w:kern w:val="0"/>
                <w:sz w:val="24"/>
                <w:szCs w:val="21"/>
              </w:rPr>
              <w:t>３　適用</w:t>
            </w:r>
          </w:p>
          <w:p w14:paraId="78B6E318" w14:textId="0F945955" w:rsidR="0073379E" w:rsidRPr="003D5115" w:rsidRDefault="0073379E" w:rsidP="0073379E">
            <w:pPr>
              <w:ind w:left="210" w:hangingChars="100" w:hanging="210"/>
              <w:rPr>
                <w:rFonts w:asciiTheme="majorEastAsia" w:eastAsiaTheme="majorEastAsia" w:hAnsiTheme="majorEastAsia" w:cs="DejaVu Sans"/>
                <w:kern w:val="0"/>
                <w:szCs w:val="21"/>
              </w:rPr>
            </w:pPr>
            <w:r w:rsidRPr="003D5115">
              <w:rPr>
                <w:rFonts w:asciiTheme="majorEastAsia" w:eastAsiaTheme="majorEastAsia" w:hAnsiTheme="majorEastAsia" w:cs="DejaVu Sans" w:hint="eastAsia"/>
                <w:kern w:val="0"/>
                <w:szCs w:val="21"/>
              </w:rPr>
              <w:t xml:space="preserve">　　</w:t>
            </w:r>
            <w:r w:rsidRPr="009312AB">
              <w:rPr>
                <w:rFonts w:asciiTheme="majorEastAsia" w:eastAsiaTheme="majorEastAsia" w:hAnsiTheme="majorEastAsia" w:cs="DejaVu Sans" w:hint="eastAsia"/>
                <w:kern w:val="0"/>
                <w:szCs w:val="21"/>
                <w:u w:val="single"/>
                <w:shd w:val="pct15" w:color="auto" w:fill="FFFFFF"/>
              </w:rPr>
              <w:t>令和</w:t>
            </w:r>
            <w:r w:rsidR="00A8490D">
              <w:rPr>
                <w:rFonts w:asciiTheme="majorEastAsia" w:eastAsiaTheme="majorEastAsia" w:hAnsiTheme="majorEastAsia" w:cs="DejaVu Sans" w:hint="eastAsia"/>
                <w:kern w:val="0"/>
                <w:szCs w:val="21"/>
                <w:u w:val="single"/>
                <w:shd w:val="pct15" w:color="auto" w:fill="FFFFFF"/>
              </w:rPr>
              <w:t>５</w:t>
            </w:r>
            <w:r w:rsidRPr="009312AB">
              <w:rPr>
                <w:rFonts w:asciiTheme="majorEastAsia" w:eastAsiaTheme="majorEastAsia" w:hAnsiTheme="majorEastAsia" w:cs="DejaVu Sans" w:hint="eastAsia"/>
                <w:kern w:val="0"/>
                <w:szCs w:val="21"/>
                <w:u w:val="single"/>
                <w:shd w:val="pct15" w:color="auto" w:fill="FFFFFF"/>
              </w:rPr>
              <w:t>年</w:t>
            </w:r>
            <w:r w:rsidR="00EC3587">
              <w:rPr>
                <w:rFonts w:asciiTheme="majorEastAsia" w:eastAsiaTheme="majorEastAsia" w:hAnsiTheme="majorEastAsia" w:cs="DejaVu Sans" w:hint="eastAsia"/>
                <w:kern w:val="0"/>
                <w:szCs w:val="21"/>
                <w:u w:val="single"/>
                <w:shd w:val="pct15" w:color="auto" w:fill="FFFFFF"/>
              </w:rPr>
              <w:t>４</w:t>
            </w:r>
            <w:r w:rsidRPr="009312AB">
              <w:rPr>
                <w:rFonts w:asciiTheme="majorEastAsia" w:eastAsiaTheme="majorEastAsia" w:hAnsiTheme="majorEastAsia" w:cs="DejaVu Sans" w:hint="eastAsia"/>
                <w:kern w:val="0"/>
                <w:szCs w:val="21"/>
                <w:u w:val="single"/>
                <w:shd w:val="pct15" w:color="auto" w:fill="FFFFFF"/>
              </w:rPr>
              <w:t>月</w:t>
            </w:r>
            <w:r w:rsidR="00EC3587">
              <w:rPr>
                <w:rFonts w:asciiTheme="majorEastAsia" w:eastAsiaTheme="majorEastAsia" w:hAnsiTheme="majorEastAsia" w:cs="DejaVu Sans" w:hint="eastAsia"/>
                <w:kern w:val="0"/>
                <w:szCs w:val="21"/>
                <w:u w:val="single"/>
                <w:shd w:val="pct15" w:color="auto" w:fill="FFFFFF"/>
              </w:rPr>
              <w:t>１</w:t>
            </w:r>
            <w:r w:rsidRPr="009312AB">
              <w:rPr>
                <w:rFonts w:asciiTheme="majorEastAsia" w:eastAsiaTheme="majorEastAsia" w:hAnsiTheme="majorEastAsia" w:cs="DejaVu Sans" w:hint="eastAsia"/>
                <w:kern w:val="0"/>
                <w:szCs w:val="21"/>
                <w:u w:val="single"/>
                <w:shd w:val="pct15" w:color="auto" w:fill="FFFFFF"/>
              </w:rPr>
              <w:t>日以降</w:t>
            </w:r>
            <w:r w:rsidRPr="003D5115">
              <w:rPr>
                <w:rFonts w:asciiTheme="majorEastAsia" w:eastAsiaTheme="majorEastAsia" w:hAnsiTheme="majorEastAsia" w:cs="DejaVu Sans" w:hint="eastAsia"/>
                <w:kern w:val="0"/>
                <w:szCs w:val="21"/>
              </w:rPr>
              <w:t>に公告及び指名通知を行うものから適用する。</w:t>
            </w:r>
          </w:p>
          <w:p w14:paraId="1B32FC84" w14:textId="77777777" w:rsidR="0073379E" w:rsidRPr="00893B35" w:rsidRDefault="0073379E" w:rsidP="0073379E">
            <w:pPr>
              <w:ind w:left="241" w:hangingChars="100" w:hanging="241"/>
              <w:rPr>
                <w:rFonts w:asciiTheme="majorEastAsia" w:eastAsiaTheme="majorEastAsia" w:hAnsiTheme="majorEastAsia" w:cs="DejaVu Sans"/>
                <w:b/>
                <w:kern w:val="0"/>
                <w:sz w:val="24"/>
                <w:szCs w:val="21"/>
              </w:rPr>
            </w:pPr>
          </w:p>
          <w:p w14:paraId="0E0E23E8" w14:textId="77777777" w:rsidR="0073379E" w:rsidRPr="003D5115" w:rsidRDefault="0073379E" w:rsidP="0073379E">
            <w:pPr>
              <w:ind w:left="241" w:hangingChars="100" w:hanging="241"/>
              <w:rPr>
                <w:rFonts w:asciiTheme="majorEastAsia" w:eastAsiaTheme="majorEastAsia" w:hAnsiTheme="majorEastAsia" w:cs="DejaVu Sans"/>
                <w:b/>
                <w:kern w:val="0"/>
                <w:sz w:val="24"/>
                <w:szCs w:val="21"/>
              </w:rPr>
            </w:pPr>
            <w:r w:rsidRPr="003D5115">
              <w:rPr>
                <w:rFonts w:asciiTheme="majorEastAsia" w:eastAsiaTheme="majorEastAsia" w:hAnsiTheme="majorEastAsia" w:cs="DejaVu Sans" w:hint="eastAsia"/>
                <w:b/>
                <w:kern w:val="0"/>
                <w:sz w:val="24"/>
                <w:szCs w:val="21"/>
              </w:rPr>
              <w:t>４　その他</w:t>
            </w:r>
          </w:p>
          <w:p w14:paraId="4F84277D" w14:textId="77777777" w:rsidR="005F33A2" w:rsidRPr="003D5115" w:rsidRDefault="0073379E" w:rsidP="0073379E">
            <w:pPr>
              <w:autoSpaceDE w:val="0"/>
              <w:autoSpaceDN w:val="0"/>
              <w:rPr>
                <w:rFonts w:asciiTheme="majorEastAsia" w:eastAsiaTheme="majorEastAsia" w:hAnsiTheme="majorEastAsia"/>
              </w:rPr>
            </w:pPr>
            <w:r w:rsidRPr="003D5115">
              <w:rPr>
                <w:rFonts w:asciiTheme="majorEastAsia" w:eastAsiaTheme="majorEastAsia" w:hAnsiTheme="majorEastAsia" w:cs="DejaVu Sans" w:hint="eastAsia"/>
                <w:kern w:val="0"/>
                <w:szCs w:val="21"/>
              </w:rPr>
              <w:t xml:space="preserve">　　最低制限価格については、入札前・入札後においても非公表とする。</w:t>
            </w:r>
          </w:p>
          <w:p w14:paraId="08F07F1C" w14:textId="77777777" w:rsidR="005F33A2" w:rsidRDefault="00294F6A" w:rsidP="00B86A0E">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p w14:paraId="3F325DCD" w14:textId="2FA5DBDD" w:rsidR="00B86A0E" w:rsidRPr="003D5115" w:rsidRDefault="00B86A0E" w:rsidP="00B86A0E">
            <w:pPr>
              <w:autoSpaceDE w:val="0"/>
              <w:autoSpaceDN w:val="0"/>
              <w:rPr>
                <w:rFonts w:asciiTheme="majorEastAsia" w:eastAsiaTheme="majorEastAsia" w:hAnsiTheme="majorEastAsia" w:hint="eastAsia"/>
              </w:rPr>
            </w:pPr>
          </w:p>
        </w:tc>
      </w:tr>
    </w:tbl>
    <w:p w14:paraId="205CEE4A" w14:textId="77777777" w:rsidR="005F33A2" w:rsidRPr="003D5115" w:rsidRDefault="005F33A2" w:rsidP="000C4C7C">
      <w:pPr>
        <w:autoSpaceDE w:val="0"/>
        <w:autoSpaceDN w:val="0"/>
        <w:ind w:left="210" w:hangingChars="100" w:hanging="210"/>
        <w:rPr>
          <w:rFonts w:asciiTheme="majorEastAsia" w:eastAsiaTheme="majorEastAsia" w:hAnsiTheme="majorEastAsia"/>
        </w:rPr>
      </w:pPr>
    </w:p>
    <w:sectPr w:rsidR="005F33A2" w:rsidRPr="003D5115" w:rsidSect="009350D3">
      <w:pgSz w:w="11906" w:h="16838" w:code="9"/>
      <w:pgMar w:top="851" w:right="964" w:bottom="85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9ACC6" w14:textId="77777777" w:rsidR="00453B0D" w:rsidRDefault="00453B0D" w:rsidP="004705A8">
      <w:r>
        <w:separator/>
      </w:r>
    </w:p>
  </w:endnote>
  <w:endnote w:type="continuationSeparator" w:id="0">
    <w:p w14:paraId="278D4B68" w14:textId="77777777" w:rsidR="00453B0D" w:rsidRDefault="00453B0D" w:rsidP="0047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0DC69" w14:textId="77777777" w:rsidR="00453B0D" w:rsidRDefault="00453B0D" w:rsidP="004705A8">
      <w:r>
        <w:separator/>
      </w:r>
    </w:p>
  </w:footnote>
  <w:footnote w:type="continuationSeparator" w:id="0">
    <w:p w14:paraId="01D9AC38" w14:textId="77777777" w:rsidR="00453B0D" w:rsidRDefault="00453B0D" w:rsidP="00470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1C3305"/>
    <w:multiLevelType w:val="hybridMultilevel"/>
    <w:tmpl w:val="B9548444"/>
    <w:lvl w:ilvl="0" w:tplc="D94E16E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C156FA"/>
    <w:multiLevelType w:val="hybridMultilevel"/>
    <w:tmpl w:val="D0585534"/>
    <w:lvl w:ilvl="0" w:tplc="C67AD284">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4E7A"/>
    <w:rsid w:val="00062C02"/>
    <w:rsid w:val="000C4C7C"/>
    <w:rsid w:val="0012222D"/>
    <w:rsid w:val="00152468"/>
    <w:rsid w:val="00174321"/>
    <w:rsid w:val="001F03A6"/>
    <w:rsid w:val="00271520"/>
    <w:rsid w:val="00294F6A"/>
    <w:rsid w:val="003524B3"/>
    <w:rsid w:val="00353029"/>
    <w:rsid w:val="00392391"/>
    <w:rsid w:val="003C65A1"/>
    <w:rsid w:val="003D5115"/>
    <w:rsid w:val="00427016"/>
    <w:rsid w:val="00432B75"/>
    <w:rsid w:val="00453B0D"/>
    <w:rsid w:val="004705A8"/>
    <w:rsid w:val="0047786E"/>
    <w:rsid w:val="005045D8"/>
    <w:rsid w:val="005F33A2"/>
    <w:rsid w:val="005F5692"/>
    <w:rsid w:val="00635ED6"/>
    <w:rsid w:val="00665C01"/>
    <w:rsid w:val="00675815"/>
    <w:rsid w:val="006F2476"/>
    <w:rsid w:val="0073379E"/>
    <w:rsid w:val="0082555E"/>
    <w:rsid w:val="0083432E"/>
    <w:rsid w:val="00835B3B"/>
    <w:rsid w:val="0084078B"/>
    <w:rsid w:val="00893B35"/>
    <w:rsid w:val="00904E7A"/>
    <w:rsid w:val="00914DCB"/>
    <w:rsid w:val="009312AB"/>
    <w:rsid w:val="009350D3"/>
    <w:rsid w:val="009F2603"/>
    <w:rsid w:val="00A13601"/>
    <w:rsid w:val="00A8490D"/>
    <w:rsid w:val="00B3030D"/>
    <w:rsid w:val="00B6470B"/>
    <w:rsid w:val="00B86A0E"/>
    <w:rsid w:val="00BC76BA"/>
    <w:rsid w:val="00BE4229"/>
    <w:rsid w:val="00BE68DD"/>
    <w:rsid w:val="00C7054C"/>
    <w:rsid w:val="00CC3EB0"/>
    <w:rsid w:val="00D653AD"/>
    <w:rsid w:val="00E23938"/>
    <w:rsid w:val="00E32667"/>
    <w:rsid w:val="00E407F2"/>
    <w:rsid w:val="00E93F1A"/>
    <w:rsid w:val="00EC3587"/>
    <w:rsid w:val="00EF132A"/>
    <w:rsid w:val="00F23CFD"/>
    <w:rsid w:val="00FB4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2368D7"/>
  <w15:docId w15:val="{6807F4D5-FD1F-48B1-8DFD-FDB26654E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05A8"/>
    <w:pPr>
      <w:tabs>
        <w:tab w:val="center" w:pos="4252"/>
        <w:tab w:val="right" w:pos="8504"/>
      </w:tabs>
      <w:snapToGrid w:val="0"/>
    </w:pPr>
  </w:style>
  <w:style w:type="character" w:customStyle="1" w:styleId="a4">
    <w:name w:val="ヘッダー (文字)"/>
    <w:basedOn w:val="a0"/>
    <w:link w:val="a3"/>
    <w:uiPriority w:val="99"/>
    <w:rsid w:val="004705A8"/>
  </w:style>
  <w:style w:type="paragraph" w:styleId="a5">
    <w:name w:val="footer"/>
    <w:basedOn w:val="a"/>
    <w:link w:val="a6"/>
    <w:uiPriority w:val="99"/>
    <w:unhideWhenUsed/>
    <w:rsid w:val="004705A8"/>
    <w:pPr>
      <w:tabs>
        <w:tab w:val="center" w:pos="4252"/>
        <w:tab w:val="right" w:pos="8504"/>
      </w:tabs>
      <w:snapToGrid w:val="0"/>
    </w:pPr>
  </w:style>
  <w:style w:type="character" w:customStyle="1" w:styleId="a6">
    <w:name w:val="フッター (文字)"/>
    <w:basedOn w:val="a0"/>
    <w:link w:val="a5"/>
    <w:uiPriority w:val="99"/>
    <w:rsid w:val="004705A8"/>
  </w:style>
  <w:style w:type="paragraph" w:styleId="a7">
    <w:name w:val="List Paragraph"/>
    <w:basedOn w:val="a"/>
    <w:uiPriority w:val="34"/>
    <w:qFormat/>
    <w:rsid w:val="00392391"/>
    <w:pPr>
      <w:ind w:leftChars="400" w:left="840"/>
    </w:pPr>
  </w:style>
  <w:style w:type="table" w:styleId="a8">
    <w:name w:val="Table Grid"/>
    <w:basedOn w:val="a1"/>
    <w:uiPriority w:val="59"/>
    <w:rsid w:val="005F33A2"/>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32B7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32B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8979726">
      <w:bodyDiv w:val="1"/>
      <w:marLeft w:val="0"/>
      <w:marRight w:val="0"/>
      <w:marTop w:val="0"/>
      <w:marBottom w:val="0"/>
      <w:divBdr>
        <w:top w:val="none" w:sz="0" w:space="0" w:color="auto"/>
        <w:left w:val="none" w:sz="0" w:space="0" w:color="auto"/>
        <w:bottom w:val="none" w:sz="0" w:space="0" w:color="auto"/>
        <w:right w:val="none" w:sz="0" w:space="0" w:color="auto"/>
      </w:divBdr>
    </w:div>
    <w:div w:id="172229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落合 和昭</cp:lastModifiedBy>
  <cp:revision>4</cp:revision>
  <cp:lastPrinted>2023-04-06T06:41:00Z</cp:lastPrinted>
  <dcterms:created xsi:type="dcterms:W3CDTF">2023-04-06T07:40:00Z</dcterms:created>
  <dcterms:modified xsi:type="dcterms:W3CDTF">2023-04-07T04:52:00Z</dcterms:modified>
</cp:coreProperties>
</file>